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04" w:rsidRPr="0038483D" w:rsidRDefault="00C17004" w:rsidP="0038483D">
      <w:pPr>
        <w:jc w:val="right"/>
        <w:rPr>
          <w:b/>
          <w:bCs/>
          <w:sz w:val="24"/>
          <w:szCs w:val="24"/>
        </w:rPr>
      </w:pPr>
      <w:r>
        <w:rPr>
          <w:b/>
          <w:bCs/>
          <w:sz w:val="24"/>
          <w:szCs w:val="24"/>
        </w:rPr>
        <w:t xml:space="preserve">Załącznik nr </w:t>
      </w:r>
      <w:r w:rsidR="0016524D">
        <w:rPr>
          <w:b/>
          <w:bCs/>
          <w:sz w:val="24"/>
          <w:szCs w:val="24"/>
        </w:rPr>
        <w:t>1</w:t>
      </w:r>
      <w:r w:rsidR="0038483D">
        <w:rPr>
          <w:b/>
          <w:bCs/>
          <w:sz w:val="24"/>
          <w:szCs w:val="24"/>
        </w:rPr>
        <w:t xml:space="preserve"> do SIWZ</w:t>
      </w:r>
    </w:p>
    <w:p w:rsidR="00C17004" w:rsidRDefault="00C17004" w:rsidP="008C128B">
      <w:pPr>
        <w:keepNext/>
        <w:spacing w:before="360" w:after="240"/>
        <w:jc w:val="center"/>
        <w:rPr>
          <w:b/>
          <w:bCs/>
          <w:sz w:val="28"/>
          <w:szCs w:val="28"/>
          <w:u w:val="single"/>
        </w:rPr>
      </w:pPr>
      <w:r>
        <w:rPr>
          <w:b/>
          <w:bCs/>
          <w:sz w:val="28"/>
          <w:szCs w:val="28"/>
          <w:u w:val="single"/>
        </w:rPr>
        <w:t>SZCZEGÓŁOWE WARUNKI ZAMÓWIENIA</w:t>
      </w:r>
    </w:p>
    <w:p w:rsidR="0016524D" w:rsidRDefault="0016524D" w:rsidP="0016524D">
      <w:pPr>
        <w:keepNext/>
        <w:rPr>
          <w:b/>
          <w:bCs/>
          <w:sz w:val="24"/>
          <w:szCs w:val="24"/>
        </w:rPr>
      </w:pPr>
      <w:r>
        <w:rPr>
          <w:b/>
          <w:bCs/>
          <w:sz w:val="24"/>
          <w:szCs w:val="24"/>
        </w:rPr>
        <w:t>Zamawiający:</w:t>
      </w:r>
    </w:p>
    <w:p w:rsidR="0016524D" w:rsidRPr="005C34ED" w:rsidRDefault="0016524D" w:rsidP="0016524D">
      <w:pPr>
        <w:keepNext/>
        <w:rPr>
          <w:rFonts w:eastAsia="Calibri"/>
          <w:sz w:val="24"/>
          <w:szCs w:val="24"/>
        </w:rPr>
      </w:pPr>
      <w:r w:rsidRPr="005C34ED">
        <w:rPr>
          <w:rFonts w:eastAsia="Calibri"/>
          <w:sz w:val="24"/>
          <w:szCs w:val="24"/>
        </w:rPr>
        <w:t>Nazwa: Województwo Podlaskie</w:t>
      </w:r>
    </w:p>
    <w:p w:rsidR="0016524D" w:rsidRPr="005C34ED" w:rsidRDefault="0016524D" w:rsidP="0016524D">
      <w:pPr>
        <w:keepNext/>
        <w:rPr>
          <w:rFonts w:eastAsia="Calibri"/>
          <w:sz w:val="24"/>
          <w:szCs w:val="24"/>
        </w:rPr>
      </w:pPr>
      <w:r w:rsidRPr="005C34ED">
        <w:rPr>
          <w:rFonts w:eastAsia="Calibri"/>
          <w:sz w:val="24"/>
          <w:szCs w:val="24"/>
        </w:rPr>
        <w:t>Adres siedziby: ul. Kard</w:t>
      </w:r>
      <w:r w:rsidR="001A673C">
        <w:rPr>
          <w:rFonts w:eastAsia="Calibri"/>
          <w:sz w:val="24"/>
          <w:szCs w:val="24"/>
        </w:rPr>
        <w:t>ynała Stefana</w:t>
      </w:r>
      <w:r w:rsidRPr="005C34ED">
        <w:rPr>
          <w:rFonts w:eastAsia="Calibri"/>
          <w:sz w:val="24"/>
          <w:szCs w:val="24"/>
        </w:rPr>
        <w:t xml:space="preserve"> Wyszyńskiego 1, 15-888 Białystok</w:t>
      </w:r>
    </w:p>
    <w:p w:rsidR="0016524D" w:rsidRPr="005C34ED" w:rsidRDefault="0016524D" w:rsidP="0016524D">
      <w:pPr>
        <w:keepNext/>
        <w:rPr>
          <w:rFonts w:eastAsia="Calibri"/>
          <w:sz w:val="24"/>
          <w:szCs w:val="24"/>
        </w:rPr>
      </w:pPr>
      <w:r w:rsidRPr="005C34ED">
        <w:rPr>
          <w:rFonts w:eastAsia="Calibri"/>
          <w:sz w:val="24"/>
          <w:szCs w:val="24"/>
        </w:rPr>
        <w:t>NIP:  542-25-42-016</w:t>
      </w:r>
    </w:p>
    <w:p w:rsidR="0016524D" w:rsidRPr="005C34ED" w:rsidRDefault="0016524D" w:rsidP="0016524D">
      <w:pPr>
        <w:keepNext/>
        <w:rPr>
          <w:rFonts w:eastAsia="Calibri"/>
          <w:sz w:val="24"/>
          <w:szCs w:val="24"/>
        </w:rPr>
      </w:pPr>
      <w:r w:rsidRPr="005C34ED">
        <w:rPr>
          <w:rFonts w:eastAsia="Calibri"/>
          <w:sz w:val="24"/>
          <w:szCs w:val="24"/>
        </w:rPr>
        <w:t>REGON: 050658404</w:t>
      </w:r>
    </w:p>
    <w:p w:rsidR="00C17004" w:rsidRPr="00E9310C" w:rsidRDefault="00C17004" w:rsidP="00C17004">
      <w:pPr>
        <w:tabs>
          <w:tab w:val="left" w:pos="0"/>
        </w:tabs>
        <w:ind w:right="-2"/>
        <w:rPr>
          <w:sz w:val="24"/>
          <w:szCs w:val="24"/>
        </w:rPr>
      </w:pPr>
    </w:p>
    <w:p w:rsidR="00C17004" w:rsidRDefault="00C17004" w:rsidP="00C17004">
      <w:pPr>
        <w:tabs>
          <w:tab w:val="left" w:pos="0"/>
        </w:tabs>
        <w:ind w:right="-2"/>
        <w:rPr>
          <w:b/>
          <w:bCs/>
          <w:sz w:val="24"/>
          <w:szCs w:val="24"/>
        </w:rPr>
      </w:pPr>
      <w:r>
        <w:rPr>
          <w:sz w:val="24"/>
          <w:szCs w:val="24"/>
        </w:rPr>
        <w:t>Przedmiotem postępowania jest:</w:t>
      </w:r>
    </w:p>
    <w:p w:rsidR="00C17004" w:rsidRDefault="00161E57" w:rsidP="00C17004">
      <w:pPr>
        <w:keepNext/>
        <w:tabs>
          <w:tab w:val="left" w:pos="0"/>
        </w:tabs>
        <w:spacing w:before="240" w:after="120"/>
        <w:rPr>
          <w:b/>
          <w:bCs/>
          <w:sz w:val="28"/>
          <w:szCs w:val="28"/>
        </w:rPr>
      </w:pPr>
      <w:r>
        <w:rPr>
          <w:b/>
          <w:bCs/>
          <w:sz w:val="28"/>
          <w:szCs w:val="28"/>
        </w:rPr>
        <w:t>Zadanie nr 1</w:t>
      </w:r>
    </w:p>
    <w:p w:rsidR="005635B5" w:rsidRDefault="005635B5" w:rsidP="005635B5">
      <w:pPr>
        <w:numPr>
          <w:ilvl w:val="0"/>
          <w:numId w:val="42"/>
        </w:numPr>
        <w:tabs>
          <w:tab w:val="left" w:pos="0"/>
        </w:tabs>
        <w:ind w:right="-2"/>
        <w:jc w:val="both"/>
        <w:rPr>
          <w:sz w:val="24"/>
          <w:szCs w:val="24"/>
        </w:rPr>
      </w:pPr>
      <w:r>
        <w:rPr>
          <w:sz w:val="24"/>
          <w:szCs w:val="24"/>
        </w:rPr>
        <w:t>Ubezpieczenie odpowiedzialności cywilnej z tyt. prowadzonej działalności i</w:t>
      </w:r>
      <w:r w:rsidR="002E5F46">
        <w:rPr>
          <w:sz w:val="24"/>
          <w:szCs w:val="24"/>
        </w:rPr>
        <w:t> </w:t>
      </w:r>
      <w:r>
        <w:rPr>
          <w:sz w:val="24"/>
          <w:szCs w:val="24"/>
        </w:rPr>
        <w:t>posiadanego mienia</w:t>
      </w:r>
    </w:p>
    <w:p w:rsidR="005635B5" w:rsidRDefault="005635B5" w:rsidP="005635B5">
      <w:pPr>
        <w:numPr>
          <w:ilvl w:val="0"/>
          <w:numId w:val="42"/>
        </w:numPr>
        <w:tabs>
          <w:tab w:val="left" w:pos="0"/>
        </w:tabs>
        <w:ind w:right="-2"/>
        <w:jc w:val="both"/>
        <w:rPr>
          <w:sz w:val="24"/>
          <w:szCs w:val="24"/>
        </w:rPr>
      </w:pPr>
      <w:r>
        <w:rPr>
          <w:sz w:val="24"/>
          <w:szCs w:val="24"/>
        </w:rPr>
        <w:t xml:space="preserve">Ubezpieczenie mienia od ognia i innych żywiołów </w:t>
      </w:r>
    </w:p>
    <w:p w:rsidR="005635B5" w:rsidRDefault="005635B5" w:rsidP="005635B5">
      <w:pPr>
        <w:numPr>
          <w:ilvl w:val="0"/>
          <w:numId w:val="42"/>
        </w:numPr>
        <w:tabs>
          <w:tab w:val="left" w:pos="0"/>
        </w:tabs>
        <w:ind w:right="-2"/>
        <w:jc w:val="both"/>
        <w:rPr>
          <w:sz w:val="24"/>
          <w:szCs w:val="24"/>
        </w:rPr>
      </w:pPr>
      <w:r>
        <w:rPr>
          <w:sz w:val="24"/>
          <w:szCs w:val="24"/>
        </w:rPr>
        <w:t>Ubezpieczenie szyb i przedmiotów szklanych od stłuczenia</w:t>
      </w:r>
    </w:p>
    <w:p w:rsidR="005635B5" w:rsidRPr="00A431DE" w:rsidRDefault="005635B5" w:rsidP="005635B5">
      <w:pPr>
        <w:numPr>
          <w:ilvl w:val="0"/>
          <w:numId w:val="42"/>
        </w:numPr>
        <w:tabs>
          <w:tab w:val="left" w:pos="0"/>
        </w:tabs>
        <w:ind w:right="-2"/>
        <w:jc w:val="both"/>
        <w:rPr>
          <w:sz w:val="24"/>
          <w:szCs w:val="24"/>
        </w:rPr>
      </w:pPr>
      <w:r>
        <w:rPr>
          <w:sz w:val="24"/>
          <w:szCs w:val="24"/>
        </w:rPr>
        <w:t>Ubezpieczenie mienia od kradzieży z włamaniem i rabunku oraz ryzyka dewastacji</w:t>
      </w:r>
    </w:p>
    <w:p w:rsidR="005635B5" w:rsidRDefault="005635B5" w:rsidP="005635B5">
      <w:pPr>
        <w:numPr>
          <w:ilvl w:val="0"/>
          <w:numId w:val="42"/>
        </w:numPr>
        <w:tabs>
          <w:tab w:val="left" w:pos="0"/>
        </w:tabs>
        <w:ind w:right="-2"/>
        <w:jc w:val="both"/>
        <w:rPr>
          <w:sz w:val="24"/>
          <w:szCs w:val="24"/>
        </w:rPr>
      </w:pPr>
      <w:r>
        <w:rPr>
          <w:sz w:val="24"/>
          <w:szCs w:val="24"/>
        </w:rPr>
        <w:t>Ubezpieczenie sprzętu elektronicznego w systemie wszystkich ryzyk</w:t>
      </w:r>
    </w:p>
    <w:p w:rsidR="007A5641" w:rsidRPr="007A5641" w:rsidRDefault="007A5641" w:rsidP="007A5641">
      <w:pPr>
        <w:tabs>
          <w:tab w:val="left" w:pos="0"/>
        </w:tabs>
        <w:ind w:left="60" w:right="-2"/>
        <w:jc w:val="both"/>
        <w:rPr>
          <w:b/>
          <w:sz w:val="24"/>
          <w:szCs w:val="24"/>
        </w:rPr>
      </w:pPr>
      <w:r w:rsidRPr="007A5641">
        <w:rPr>
          <w:b/>
          <w:sz w:val="24"/>
          <w:szCs w:val="24"/>
        </w:rPr>
        <w:t>Wymagane jest wystawienie 3 odrębnych polis ubezpieczenia sprzętu elektronicznego w systemie wszystkich ryzyk dla pozycji wys</w:t>
      </w:r>
      <w:r>
        <w:rPr>
          <w:b/>
          <w:sz w:val="24"/>
          <w:szCs w:val="24"/>
        </w:rPr>
        <w:t>zczególnionych w załączniku nr 1b do SIWZ</w:t>
      </w:r>
      <w:r w:rsidRPr="007A5641">
        <w:rPr>
          <w:b/>
          <w:sz w:val="24"/>
          <w:szCs w:val="24"/>
        </w:rPr>
        <w:t xml:space="preserve"> zakładka sprzęt elektroniczny.</w:t>
      </w:r>
    </w:p>
    <w:p w:rsidR="00C17004" w:rsidRDefault="00161E57" w:rsidP="00C17004">
      <w:pPr>
        <w:keepNext/>
        <w:tabs>
          <w:tab w:val="left" w:pos="0"/>
        </w:tabs>
        <w:spacing w:before="240" w:after="120"/>
        <w:ind w:left="60"/>
        <w:jc w:val="both"/>
        <w:rPr>
          <w:b/>
          <w:bCs/>
          <w:sz w:val="28"/>
          <w:szCs w:val="28"/>
        </w:rPr>
      </w:pPr>
      <w:r>
        <w:rPr>
          <w:b/>
          <w:bCs/>
          <w:sz w:val="28"/>
          <w:szCs w:val="28"/>
        </w:rPr>
        <w:t>Zadanie nr 2</w:t>
      </w:r>
    </w:p>
    <w:p w:rsidR="00C17004" w:rsidRDefault="00C17004" w:rsidP="007A5641">
      <w:pPr>
        <w:numPr>
          <w:ilvl w:val="0"/>
          <w:numId w:val="6"/>
        </w:numPr>
        <w:tabs>
          <w:tab w:val="left" w:pos="0"/>
        </w:tabs>
        <w:ind w:left="419" w:hanging="357"/>
        <w:jc w:val="both"/>
        <w:rPr>
          <w:sz w:val="24"/>
          <w:szCs w:val="24"/>
        </w:rPr>
      </w:pPr>
      <w:r>
        <w:rPr>
          <w:sz w:val="24"/>
          <w:szCs w:val="24"/>
        </w:rPr>
        <w:t>Ubezpieczenia komunikacyjne</w:t>
      </w:r>
    </w:p>
    <w:p w:rsidR="00AB256E" w:rsidRDefault="00AB256E" w:rsidP="00AB256E">
      <w:pPr>
        <w:tabs>
          <w:tab w:val="left" w:pos="0"/>
        </w:tabs>
        <w:ind w:left="62"/>
        <w:jc w:val="both"/>
        <w:rPr>
          <w:sz w:val="24"/>
          <w:szCs w:val="24"/>
        </w:rPr>
      </w:pPr>
    </w:p>
    <w:p w:rsidR="00AB256E" w:rsidRPr="00AB256E" w:rsidRDefault="007A5641" w:rsidP="007A5641">
      <w:pPr>
        <w:keepNext/>
        <w:tabs>
          <w:tab w:val="left" w:pos="0"/>
        </w:tabs>
        <w:jc w:val="both"/>
        <w:outlineLvl w:val="0"/>
        <w:rPr>
          <w:b/>
          <w:bCs/>
          <w:sz w:val="28"/>
          <w:szCs w:val="28"/>
        </w:rPr>
      </w:pPr>
      <w:r w:rsidRPr="007A5641">
        <w:rPr>
          <w:b/>
          <w:bCs/>
          <w:sz w:val="24"/>
          <w:szCs w:val="24"/>
        </w:rPr>
        <w:t>Polisy dla ubezpieczeń komunikacyjnych będą wystawione na okresy roczne określone indywidualnie dla każdego pojazdu.</w:t>
      </w:r>
    </w:p>
    <w:p w:rsidR="00AB256E" w:rsidRPr="00AB256E" w:rsidRDefault="00AB256E" w:rsidP="007A5641">
      <w:pPr>
        <w:keepNext/>
        <w:tabs>
          <w:tab w:val="left" w:pos="0"/>
        </w:tabs>
        <w:jc w:val="both"/>
        <w:outlineLvl w:val="0"/>
        <w:rPr>
          <w:b/>
          <w:bCs/>
          <w:sz w:val="28"/>
          <w:szCs w:val="28"/>
        </w:rPr>
      </w:pPr>
    </w:p>
    <w:p w:rsidR="00C17004" w:rsidRPr="005635B5" w:rsidRDefault="007A5641" w:rsidP="00AB256E">
      <w:pPr>
        <w:keepNext/>
        <w:tabs>
          <w:tab w:val="left" w:pos="0"/>
        </w:tabs>
        <w:jc w:val="both"/>
        <w:outlineLvl w:val="0"/>
        <w:rPr>
          <w:b/>
          <w:bCs/>
          <w:sz w:val="28"/>
          <w:szCs w:val="28"/>
        </w:rPr>
      </w:pPr>
      <w:r>
        <w:rPr>
          <w:b/>
          <w:bCs/>
          <w:sz w:val="28"/>
          <w:szCs w:val="28"/>
        </w:rPr>
        <w:t>Zadanie nr 1</w:t>
      </w:r>
    </w:p>
    <w:p w:rsidR="005635B5" w:rsidRPr="00AB256E" w:rsidRDefault="005635B5" w:rsidP="00AB256E">
      <w:pPr>
        <w:pStyle w:val="Akapitzlist"/>
        <w:keepNext/>
        <w:keepLines/>
        <w:numPr>
          <w:ilvl w:val="0"/>
          <w:numId w:val="7"/>
        </w:numPr>
        <w:spacing w:before="240" w:after="240"/>
        <w:ind w:left="567" w:hanging="567"/>
        <w:jc w:val="both"/>
        <w:outlineLvl w:val="1"/>
        <w:rPr>
          <w:b/>
          <w:bCs/>
          <w:sz w:val="28"/>
          <w:szCs w:val="28"/>
          <w:u w:val="single"/>
        </w:rPr>
      </w:pPr>
      <w:r>
        <w:rPr>
          <w:b/>
          <w:bCs/>
          <w:sz w:val="28"/>
          <w:szCs w:val="28"/>
          <w:u w:val="single"/>
        </w:rPr>
        <w:t>UBEZPI</w:t>
      </w:r>
      <w:r w:rsidR="007A5641">
        <w:rPr>
          <w:b/>
          <w:bCs/>
          <w:sz w:val="28"/>
          <w:szCs w:val="28"/>
          <w:u w:val="single"/>
        </w:rPr>
        <w:t>ECZENIE ODPOWIEDZIALNOŚCI Z TYTUŁU</w:t>
      </w:r>
      <w:r>
        <w:rPr>
          <w:b/>
          <w:bCs/>
          <w:sz w:val="28"/>
          <w:szCs w:val="28"/>
          <w:u w:val="single"/>
        </w:rPr>
        <w:t xml:space="preserve"> PROWADZONEJ DZIAŁALNOŚCI I POSIADANEGO MIENIA</w:t>
      </w:r>
    </w:p>
    <w:p w:rsidR="005635B5" w:rsidRDefault="005635B5" w:rsidP="005635B5">
      <w:pPr>
        <w:keepNext/>
        <w:spacing w:before="120" w:after="120"/>
        <w:rPr>
          <w:b/>
          <w:bCs/>
          <w:sz w:val="24"/>
          <w:szCs w:val="24"/>
          <w:u w:val="single"/>
        </w:rPr>
      </w:pPr>
      <w:r>
        <w:rPr>
          <w:b/>
          <w:bCs/>
          <w:sz w:val="24"/>
          <w:szCs w:val="24"/>
          <w:u w:val="single"/>
        </w:rPr>
        <w:t>Przedmiot i zakres ubezpieczenia:</w:t>
      </w:r>
    </w:p>
    <w:p w:rsidR="005635B5" w:rsidRDefault="005635B5" w:rsidP="005635B5">
      <w:pPr>
        <w:jc w:val="both"/>
        <w:rPr>
          <w:sz w:val="24"/>
          <w:szCs w:val="24"/>
        </w:rPr>
      </w:pPr>
      <w:r>
        <w:rPr>
          <w:sz w:val="24"/>
          <w:szCs w:val="24"/>
        </w:rPr>
        <w:t>Odpowiedzialność cywilna deliktowa za szkody powstałe w związku z prowadzoną działalnością i posiadanym mieniem ruchomym i nieruchomym w tym szkody powstałe w następstwie działania urządzeń wodociągowo - kanalizacyjnych, centralnego ogrzewania, gazu lub urządzeń związanych z dostarczaniem energii elektrycznej.</w:t>
      </w:r>
    </w:p>
    <w:p w:rsidR="005635B5" w:rsidRDefault="005635B5" w:rsidP="005635B5">
      <w:pPr>
        <w:jc w:val="both"/>
        <w:rPr>
          <w:sz w:val="24"/>
          <w:szCs w:val="24"/>
        </w:rPr>
      </w:pPr>
    </w:p>
    <w:p w:rsidR="005635B5" w:rsidRDefault="005635B5" w:rsidP="005635B5">
      <w:pPr>
        <w:pStyle w:val="Nagwek"/>
        <w:jc w:val="both"/>
        <w:rPr>
          <w:sz w:val="24"/>
          <w:szCs w:val="24"/>
        </w:rPr>
      </w:pPr>
      <w:r>
        <w:rPr>
          <w:sz w:val="24"/>
          <w:szCs w:val="24"/>
        </w:rPr>
        <w:t xml:space="preserve">Odpowiedzialnością Zakładu Ubezpieczeń objęte są wypadki ubezpieczeniowe, które zaszły w okresie ubezpieczenia, choćby roszczenia z ich tytułu </w:t>
      </w:r>
      <w:r w:rsidRPr="009968D0">
        <w:rPr>
          <w:sz w:val="24"/>
          <w:szCs w:val="24"/>
        </w:rPr>
        <w:t>zostały zgłoszone po tym okresie, jednakże przed upływem kodeksowego terminu przedawnienia (</w:t>
      </w:r>
      <w:proofErr w:type="spellStart"/>
      <w:r w:rsidRPr="009968D0">
        <w:rPr>
          <w:sz w:val="24"/>
          <w:szCs w:val="24"/>
        </w:rPr>
        <w:t>trigger</w:t>
      </w:r>
      <w:proofErr w:type="spellEnd"/>
      <w:r w:rsidRPr="009968D0">
        <w:rPr>
          <w:sz w:val="24"/>
          <w:szCs w:val="24"/>
        </w:rPr>
        <w:t xml:space="preserve"> </w:t>
      </w:r>
      <w:proofErr w:type="spellStart"/>
      <w:r w:rsidRPr="009968D0">
        <w:rPr>
          <w:sz w:val="24"/>
          <w:szCs w:val="24"/>
        </w:rPr>
        <w:t>loss</w:t>
      </w:r>
      <w:proofErr w:type="spellEnd"/>
      <w:r w:rsidRPr="009968D0">
        <w:rPr>
          <w:sz w:val="24"/>
          <w:szCs w:val="24"/>
        </w:rPr>
        <w:t xml:space="preserve"> </w:t>
      </w:r>
      <w:proofErr w:type="spellStart"/>
      <w:r w:rsidRPr="009968D0">
        <w:rPr>
          <w:sz w:val="24"/>
          <w:szCs w:val="24"/>
        </w:rPr>
        <w:t>occurrence</w:t>
      </w:r>
      <w:proofErr w:type="spellEnd"/>
      <w:r w:rsidRPr="009968D0">
        <w:rPr>
          <w:sz w:val="24"/>
          <w:szCs w:val="24"/>
        </w:rPr>
        <w:t>).</w:t>
      </w:r>
      <w:r>
        <w:rPr>
          <w:sz w:val="24"/>
          <w:szCs w:val="24"/>
        </w:rPr>
        <w:t xml:space="preserve"> </w:t>
      </w:r>
    </w:p>
    <w:p w:rsidR="005635B5" w:rsidRDefault="005635B5" w:rsidP="005635B5">
      <w:pPr>
        <w:pStyle w:val="Nagwek"/>
        <w:jc w:val="both"/>
        <w:rPr>
          <w:sz w:val="24"/>
          <w:szCs w:val="24"/>
        </w:rPr>
      </w:pPr>
      <w:r>
        <w:rPr>
          <w:sz w:val="24"/>
          <w:szCs w:val="24"/>
        </w:rPr>
        <w:t xml:space="preserve">Przez wypadek ubezpieczeniowy rozumie się śmierć, uszkodzenie ciała, doznanie rozstroju zdrowia, utratę, </w:t>
      </w:r>
      <w:r w:rsidRPr="009062F7">
        <w:rPr>
          <w:sz w:val="24"/>
          <w:szCs w:val="24"/>
        </w:rPr>
        <w:t>zniszczenie, uszkodzenie rzeczy.</w:t>
      </w:r>
    </w:p>
    <w:p w:rsidR="005635B5" w:rsidRDefault="005635B5" w:rsidP="005635B5">
      <w:pPr>
        <w:pStyle w:val="Nagwek"/>
        <w:jc w:val="both"/>
        <w:rPr>
          <w:sz w:val="24"/>
          <w:szCs w:val="24"/>
        </w:rPr>
      </w:pPr>
    </w:p>
    <w:p w:rsidR="005635B5" w:rsidRPr="00AB256E" w:rsidRDefault="005635B5" w:rsidP="005635B5">
      <w:pPr>
        <w:jc w:val="both"/>
        <w:rPr>
          <w:sz w:val="24"/>
        </w:rPr>
      </w:pPr>
      <w:r w:rsidRPr="003B071C">
        <w:rPr>
          <w:sz w:val="24"/>
        </w:rPr>
        <w:t xml:space="preserve">Przedmiot działalności Urzędu Marszałkowskiego określony jest w Ustawie o samorządzie </w:t>
      </w:r>
      <w:r w:rsidRPr="007E1F88">
        <w:rPr>
          <w:sz w:val="24"/>
        </w:rPr>
        <w:t>województwa.</w:t>
      </w:r>
    </w:p>
    <w:p w:rsidR="005635B5" w:rsidRDefault="005635B5" w:rsidP="005635B5">
      <w:pPr>
        <w:pStyle w:val="Nagwek"/>
        <w:ind w:right="-2"/>
        <w:jc w:val="both"/>
        <w:rPr>
          <w:sz w:val="24"/>
          <w:szCs w:val="24"/>
        </w:rPr>
      </w:pPr>
    </w:p>
    <w:p w:rsidR="005635B5" w:rsidRDefault="005635B5" w:rsidP="005635B5">
      <w:pPr>
        <w:tabs>
          <w:tab w:val="left" w:pos="0"/>
        </w:tabs>
        <w:ind w:right="-2"/>
        <w:jc w:val="both"/>
        <w:rPr>
          <w:sz w:val="24"/>
          <w:szCs w:val="24"/>
        </w:rPr>
      </w:pPr>
      <w:r>
        <w:rPr>
          <w:sz w:val="24"/>
          <w:szCs w:val="24"/>
        </w:rPr>
        <w:lastRenderedPageBreak/>
        <w:t>Zakres odpowiedzialności Zakładu Ubezpieczeń zawiera ponadto następująco zdefiniowane rozszerzenia o</w:t>
      </w:r>
      <w:r w:rsidR="002E5F46">
        <w:rPr>
          <w:sz w:val="24"/>
          <w:szCs w:val="24"/>
        </w:rPr>
        <w:t xml:space="preserve"> </w:t>
      </w:r>
      <w:r>
        <w:rPr>
          <w:sz w:val="24"/>
          <w:szCs w:val="24"/>
        </w:rPr>
        <w:t>szkody:</w:t>
      </w:r>
    </w:p>
    <w:p w:rsidR="005635B5" w:rsidRDefault="005635B5" w:rsidP="005635B5">
      <w:pPr>
        <w:pStyle w:val="Akapitzlist"/>
        <w:numPr>
          <w:ilvl w:val="0"/>
          <w:numId w:val="8"/>
        </w:numPr>
        <w:spacing w:before="120"/>
        <w:ind w:left="567" w:hanging="425"/>
        <w:jc w:val="both"/>
        <w:rPr>
          <w:sz w:val="24"/>
          <w:szCs w:val="24"/>
        </w:rPr>
      </w:pPr>
      <w:r>
        <w:rPr>
          <w:sz w:val="24"/>
          <w:szCs w:val="24"/>
        </w:rPr>
        <w:t>w mieniu nieruchomym, z którego Ubezpieczony korzysta na podstawie umowy najmu, dzierżawy, użytkowania, użyczenia, leasingu lub innej podobnej formy korzystania z cudzej rzeczy</w:t>
      </w:r>
    </w:p>
    <w:p w:rsidR="005635B5" w:rsidRDefault="005635B5" w:rsidP="005635B5">
      <w:pPr>
        <w:pStyle w:val="Akapitzlist"/>
        <w:numPr>
          <w:ilvl w:val="0"/>
          <w:numId w:val="8"/>
        </w:numPr>
        <w:spacing w:before="120"/>
        <w:ind w:left="567" w:hanging="425"/>
        <w:jc w:val="both"/>
        <w:rPr>
          <w:sz w:val="24"/>
          <w:szCs w:val="24"/>
        </w:rPr>
      </w:pPr>
      <w:r>
        <w:rPr>
          <w:sz w:val="24"/>
          <w:szCs w:val="24"/>
        </w:rPr>
        <w:t>w mieniu ruchomym, z którego Ubezpieczony korzysta na podstawie umowy najmu, dzierżawy, użytkowania, użyczenia, leasingu lub innej podobnej formy korzystania z cudzej rzeczy</w:t>
      </w:r>
    </w:p>
    <w:p w:rsidR="005635B5" w:rsidRDefault="005635B5" w:rsidP="005635B5">
      <w:pPr>
        <w:pStyle w:val="Akapitzlist"/>
        <w:numPr>
          <w:ilvl w:val="0"/>
          <w:numId w:val="8"/>
        </w:numPr>
        <w:spacing w:before="120"/>
        <w:ind w:left="567" w:hanging="425"/>
        <w:jc w:val="both"/>
        <w:rPr>
          <w:sz w:val="24"/>
          <w:szCs w:val="24"/>
        </w:rPr>
      </w:pPr>
      <w:r>
        <w:rPr>
          <w:sz w:val="24"/>
          <w:szCs w:val="24"/>
        </w:rPr>
        <w:t>powstałe w związku z niewykonaniem lub nienależytym wykonaniem powierzonych obowiązków przez następujące osoby (Członkowie Władz - osoby, z których decyzjami, uchybieniami lub zaniedbaniami związana jest ubezpieczana odpowiedzialność cywilna), których błędne decyzje, uchybienia lub zaniedbania doprowadziły do powstania szkody u poszkodowanego (odpowiedzialność na podstawie art. 417 Kodeksu Cywilnego)</w:t>
      </w:r>
    </w:p>
    <w:p w:rsidR="005635B5" w:rsidRDefault="005635B5" w:rsidP="005635B5">
      <w:pPr>
        <w:pStyle w:val="Akapitzlist"/>
        <w:numPr>
          <w:ilvl w:val="0"/>
          <w:numId w:val="8"/>
        </w:numPr>
        <w:spacing w:before="120"/>
        <w:ind w:left="567" w:hanging="425"/>
        <w:jc w:val="both"/>
        <w:rPr>
          <w:sz w:val="24"/>
          <w:szCs w:val="24"/>
        </w:rPr>
      </w:pPr>
      <w:r>
        <w:rPr>
          <w:sz w:val="24"/>
          <w:szCs w:val="24"/>
        </w:rPr>
        <w:t>związane z wydaniem niezgodnej z prawem ostatecznej decyzji administracyjnej, wydaniem niezgodnego z prawem aktu normatywnego, nie wydaniem decyzji lub aktu normatywnego pomimo ciążącego z mocy prawa na w/w osobach obowiązku ich wydania w terminie i trybie określonym przez obowiązujące przepisy prawa, które doprowadziły do powstania szkody u poszkodowanego (odpowiedzialność na podstawie art. 417</w:t>
      </w:r>
      <w:r>
        <w:rPr>
          <w:sz w:val="24"/>
          <w:szCs w:val="24"/>
          <w:vertAlign w:val="superscript"/>
        </w:rPr>
        <w:t>1</w:t>
      </w:r>
      <w:r>
        <w:rPr>
          <w:sz w:val="24"/>
          <w:szCs w:val="24"/>
        </w:rPr>
        <w:t xml:space="preserve"> Kodeksu Cywilnego) </w:t>
      </w:r>
    </w:p>
    <w:p w:rsidR="005635B5" w:rsidRDefault="005635B5" w:rsidP="005635B5">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2552"/>
      </w:tblGrid>
      <w:tr w:rsidR="005635B5" w:rsidTr="005635B5">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5635B5" w:rsidRDefault="005635B5" w:rsidP="005635B5">
            <w:pPr>
              <w:keepNext/>
              <w:jc w:val="center"/>
              <w:rPr>
                <w:b/>
                <w:bCs/>
                <w:sz w:val="24"/>
                <w:szCs w:val="24"/>
              </w:rPr>
            </w:pPr>
            <w:r>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rsidR="005635B5" w:rsidRDefault="005635B5" w:rsidP="005635B5">
            <w:pPr>
              <w:keepNext/>
              <w:jc w:val="center"/>
              <w:rPr>
                <w:b/>
                <w:bCs/>
                <w:sz w:val="24"/>
                <w:szCs w:val="24"/>
              </w:rPr>
            </w:pPr>
            <w:r>
              <w:rPr>
                <w:b/>
                <w:bCs/>
                <w:sz w:val="24"/>
                <w:szCs w:val="24"/>
              </w:rPr>
              <w:t>Wysokość w zł</w:t>
            </w:r>
          </w:p>
        </w:tc>
      </w:tr>
      <w:tr w:rsidR="005635B5" w:rsidTr="005635B5">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5635B5" w:rsidRDefault="005635B5" w:rsidP="005635B5">
            <w:pPr>
              <w:keepNext/>
              <w:jc w:val="center"/>
              <w:rPr>
                <w:sz w:val="24"/>
                <w:szCs w:val="24"/>
              </w:rPr>
            </w:pPr>
            <w:r>
              <w:rPr>
                <w:sz w:val="24"/>
                <w:szCs w:val="24"/>
              </w:rPr>
              <w:t>Wszystkie wypadki</w:t>
            </w:r>
          </w:p>
        </w:tc>
        <w:tc>
          <w:tcPr>
            <w:tcW w:w="2552" w:type="dxa"/>
            <w:tcBorders>
              <w:top w:val="single" w:sz="4" w:space="0" w:color="auto"/>
              <w:left w:val="single" w:sz="4" w:space="0" w:color="auto"/>
              <w:bottom w:val="single" w:sz="4" w:space="0" w:color="auto"/>
              <w:right w:val="single" w:sz="4" w:space="0" w:color="auto"/>
            </w:tcBorders>
            <w:vAlign w:val="center"/>
          </w:tcPr>
          <w:p w:rsidR="005635B5" w:rsidRDefault="005635B5" w:rsidP="005635B5">
            <w:pPr>
              <w:keepNext/>
              <w:jc w:val="center"/>
              <w:rPr>
                <w:sz w:val="24"/>
                <w:szCs w:val="24"/>
              </w:rPr>
            </w:pPr>
            <w:r>
              <w:rPr>
                <w:sz w:val="24"/>
                <w:szCs w:val="24"/>
              </w:rPr>
              <w:t>500 000</w:t>
            </w:r>
          </w:p>
        </w:tc>
      </w:tr>
      <w:tr w:rsidR="005635B5" w:rsidTr="005635B5">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5635B5" w:rsidRDefault="005635B5" w:rsidP="005635B5">
            <w:pPr>
              <w:ind w:right="-2"/>
              <w:jc w:val="center"/>
              <w:rPr>
                <w:sz w:val="24"/>
                <w:szCs w:val="24"/>
              </w:rPr>
            </w:pPr>
            <w:r>
              <w:rPr>
                <w:sz w:val="24"/>
                <w:szCs w:val="24"/>
              </w:rPr>
              <w:t>Limit na jeden wypadek</w:t>
            </w:r>
          </w:p>
        </w:tc>
        <w:tc>
          <w:tcPr>
            <w:tcW w:w="2552" w:type="dxa"/>
            <w:tcBorders>
              <w:top w:val="single" w:sz="4" w:space="0" w:color="auto"/>
              <w:left w:val="single" w:sz="4" w:space="0" w:color="auto"/>
              <w:bottom w:val="single" w:sz="4" w:space="0" w:color="auto"/>
              <w:right w:val="single" w:sz="4" w:space="0" w:color="auto"/>
            </w:tcBorders>
            <w:vAlign w:val="center"/>
          </w:tcPr>
          <w:p w:rsidR="005635B5" w:rsidRDefault="005635B5" w:rsidP="005635B5">
            <w:pPr>
              <w:ind w:right="-2"/>
              <w:jc w:val="center"/>
              <w:rPr>
                <w:sz w:val="24"/>
                <w:szCs w:val="24"/>
              </w:rPr>
            </w:pPr>
            <w:r>
              <w:rPr>
                <w:sz w:val="24"/>
                <w:szCs w:val="24"/>
              </w:rPr>
              <w:t>500 000</w:t>
            </w:r>
          </w:p>
        </w:tc>
      </w:tr>
    </w:tbl>
    <w:p w:rsidR="005635B5" w:rsidRPr="002E5F46" w:rsidRDefault="005635B5" w:rsidP="005635B5">
      <w:pPr>
        <w:pStyle w:val="NormalnyWeb"/>
        <w:tabs>
          <w:tab w:val="left" w:pos="0"/>
          <w:tab w:val="left" w:pos="708"/>
        </w:tabs>
        <w:jc w:val="both"/>
        <w:rPr>
          <w:b/>
          <w:bCs/>
        </w:rPr>
      </w:pPr>
      <w:r>
        <w:rPr>
          <w:b/>
          <w:bCs/>
        </w:rPr>
        <w:t xml:space="preserve">Wszystkie </w:t>
      </w:r>
      <w:proofErr w:type="spellStart"/>
      <w:r>
        <w:rPr>
          <w:b/>
          <w:bCs/>
        </w:rPr>
        <w:t>podlimity</w:t>
      </w:r>
      <w:proofErr w:type="spellEnd"/>
      <w:r>
        <w:rPr>
          <w:b/>
          <w:bCs/>
        </w:rPr>
        <w:t xml:space="preserve"> sumy gwarancyjnej zostały określone na wszystkie i</w:t>
      </w:r>
      <w:r w:rsidR="00AB256E">
        <w:rPr>
          <w:b/>
          <w:bCs/>
        </w:rPr>
        <w:t xml:space="preserve"> </w:t>
      </w:r>
      <w:r>
        <w:rPr>
          <w:b/>
          <w:bCs/>
        </w:rPr>
        <w:t>na jeden wypadek.</w:t>
      </w:r>
    </w:p>
    <w:p w:rsidR="005635B5" w:rsidRDefault="005635B5" w:rsidP="005635B5">
      <w:pPr>
        <w:pStyle w:val="NormalnyWeb"/>
        <w:keepNext/>
        <w:tabs>
          <w:tab w:val="left" w:pos="0"/>
          <w:tab w:val="left" w:pos="708"/>
        </w:tabs>
        <w:spacing w:before="0" w:beforeAutospacing="0" w:after="0" w:afterAutospacing="0"/>
        <w:ind w:right="-2"/>
        <w:jc w:val="both"/>
        <w:rPr>
          <w:b/>
          <w:bCs/>
        </w:rPr>
      </w:pPr>
      <w:r>
        <w:rPr>
          <w:b/>
          <w:bCs/>
        </w:rPr>
        <w:t xml:space="preserve">Udział własny: </w:t>
      </w:r>
      <w:r>
        <w:t>brak</w:t>
      </w:r>
    </w:p>
    <w:p w:rsidR="005635B5" w:rsidRDefault="005635B5" w:rsidP="005635B5">
      <w:pPr>
        <w:pStyle w:val="NormalnyWeb"/>
        <w:keepNext/>
        <w:tabs>
          <w:tab w:val="left" w:pos="0"/>
          <w:tab w:val="left" w:pos="708"/>
        </w:tabs>
        <w:spacing w:before="0" w:beforeAutospacing="0" w:after="0" w:afterAutospacing="0"/>
        <w:jc w:val="both"/>
        <w:rPr>
          <w:b/>
          <w:bCs/>
        </w:rPr>
      </w:pPr>
      <w:r>
        <w:rPr>
          <w:b/>
          <w:bCs/>
        </w:rPr>
        <w:t xml:space="preserve">Franszyza integralna: </w:t>
      </w:r>
      <w:r>
        <w:t>brak</w:t>
      </w:r>
    </w:p>
    <w:p w:rsidR="005635B5" w:rsidRDefault="005635B5" w:rsidP="005635B5">
      <w:pPr>
        <w:pStyle w:val="NormalnyWeb"/>
        <w:tabs>
          <w:tab w:val="left" w:pos="0"/>
          <w:tab w:val="left" w:pos="708"/>
        </w:tabs>
        <w:spacing w:before="0" w:beforeAutospacing="0" w:after="0" w:afterAutospacing="0"/>
        <w:ind w:right="-2"/>
        <w:jc w:val="both"/>
      </w:pPr>
      <w:r>
        <w:rPr>
          <w:b/>
          <w:bCs/>
        </w:rPr>
        <w:t xml:space="preserve">Franszyza redukcyjna: </w:t>
      </w:r>
      <w:r>
        <w:t>brak</w:t>
      </w:r>
    </w:p>
    <w:p w:rsidR="005635B5" w:rsidRPr="002E5F46" w:rsidRDefault="005635B5" w:rsidP="005635B5">
      <w:pPr>
        <w:pStyle w:val="NormalnyWeb"/>
        <w:tabs>
          <w:tab w:val="left" w:pos="0"/>
          <w:tab w:val="left" w:pos="708"/>
        </w:tabs>
        <w:spacing w:before="0" w:beforeAutospacing="0" w:after="0" w:afterAutospacing="0"/>
        <w:ind w:right="-2"/>
        <w:jc w:val="both"/>
      </w:pPr>
    </w:p>
    <w:p w:rsidR="005635B5" w:rsidRDefault="005635B5" w:rsidP="002E5F46">
      <w:pPr>
        <w:pStyle w:val="Nagwek1"/>
        <w:numPr>
          <w:ilvl w:val="0"/>
          <w:numId w:val="13"/>
        </w:numPr>
        <w:jc w:val="both"/>
        <w:rPr>
          <w:b/>
          <w:bCs/>
          <w:sz w:val="28"/>
          <w:szCs w:val="28"/>
          <w:u w:val="single"/>
        </w:rPr>
      </w:pPr>
      <w:r>
        <w:rPr>
          <w:b/>
          <w:bCs/>
          <w:sz w:val="28"/>
          <w:szCs w:val="28"/>
          <w:u w:val="single"/>
        </w:rPr>
        <w:t>UBEZPIECZENIE MIENIA OD OGNIA I INNYCH ŻYWIOŁÓW</w:t>
      </w:r>
    </w:p>
    <w:p w:rsidR="005635B5" w:rsidRDefault="005635B5" w:rsidP="005635B5">
      <w:pPr>
        <w:ind w:left="120"/>
        <w:rPr>
          <w:b/>
          <w:bCs/>
          <w:sz w:val="24"/>
          <w:szCs w:val="24"/>
        </w:rPr>
      </w:pPr>
    </w:p>
    <w:p w:rsidR="005635B5" w:rsidRDefault="005635B5" w:rsidP="005635B5">
      <w:pPr>
        <w:ind w:left="120"/>
        <w:rPr>
          <w:b/>
          <w:bCs/>
          <w:sz w:val="24"/>
          <w:szCs w:val="24"/>
        </w:rPr>
      </w:pPr>
      <w:r>
        <w:rPr>
          <w:b/>
          <w:bCs/>
          <w:sz w:val="24"/>
          <w:szCs w:val="24"/>
        </w:rPr>
        <w:t>1.Zakres ubezpieczenia:</w:t>
      </w:r>
    </w:p>
    <w:p w:rsidR="005635B5" w:rsidRDefault="005635B5" w:rsidP="005635B5">
      <w:pPr>
        <w:ind w:left="120"/>
        <w:rPr>
          <w:sz w:val="24"/>
          <w:szCs w:val="24"/>
        </w:rPr>
      </w:pPr>
    </w:p>
    <w:p w:rsidR="005635B5" w:rsidRDefault="005635B5" w:rsidP="005635B5">
      <w:pPr>
        <w:rPr>
          <w:sz w:val="24"/>
          <w:szCs w:val="24"/>
        </w:rPr>
      </w:pPr>
      <w:r>
        <w:rPr>
          <w:b/>
          <w:bCs/>
          <w:sz w:val="24"/>
          <w:szCs w:val="24"/>
        </w:rPr>
        <w:t>pełny</w:t>
      </w:r>
      <w:r>
        <w:rPr>
          <w:sz w:val="24"/>
          <w:szCs w:val="24"/>
        </w:rPr>
        <w:t>- ma obejmować szkody będące następstwem minimum wymienionych poniżej ryzyk:</w:t>
      </w:r>
    </w:p>
    <w:p w:rsidR="005635B5" w:rsidRDefault="005635B5" w:rsidP="005635B5">
      <w:pPr>
        <w:pStyle w:val="Akapitzlist"/>
        <w:numPr>
          <w:ilvl w:val="0"/>
          <w:numId w:val="14"/>
        </w:numPr>
        <w:ind w:left="426" w:hanging="426"/>
        <w:jc w:val="both"/>
        <w:rPr>
          <w:sz w:val="24"/>
          <w:szCs w:val="24"/>
        </w:rPr>
      </w:pPr>
      <w:r>
        <w:rPr>
          <w:sz w:val="24"/>
          <w:szCs w:val="24"/>
        </w:rPr>
        <w:t>Ogień, w tym również osmalenie i przypalenie, działanie dymu i sadzy,</w:t>
      </w:r>
    </w:p>
    <w:p w:rsidR="005635B5" w:rsidRDefault="005635B5" w:rsidP="005635B5">
      <w:pPr>
        <w:pStyle w:val="Akapitzlist"/>
        <w:numPr>
          <w:ilvl w:val="0"/>
          <w:numId w:val="14"/>
        </w:numPr>
        <w:ind w:left="426" w:hanging="426"/>
        <w:jc w:val="both"/>
        <w:rPr>
          <w:sz w:val="24"/>
          <w:szCs w:val="24"/>
        </w:rPr>
      </w:pPr>
      <w:r>
        <w:rPr>
          <w:sz w:val="24"/>
          <w:szCs w:val="24"/>
        </w:rPr>
        <w:t>Bezpośrednie uderzenie pioruna,</w:t>
      </w:r>
    </w:p>
    <w:p w:rsidR="005635B5" w:rsidRDefault="005635B5" w:rsidP="005635B5">
      <w:pPr>
        <w:pStyle w:val="Akapitzlist"/>
        <w:numPr>
          <w:ilvl w:val="0"/>
          <w:numId w:val="14"/>
        </w:numPr>
        <w:ind w:left="426" w:hanging="426"/>
        <w:jc w:val="both"/>
        <w:rPr>
          <w:sz w:val="24"/>
          <w:szCs w:val="24"/>
        </w:rPr>
      </w:pPr>
      <w:r>
        <w:rPr>
          <w:sz w:val="24"/>
          <w:szCs w:val="24"/>
        </w:rPr>
        <w:t>Eksplozja,</w:t>
      </w:r>
    </w:p>
    <w:p w:rsidR="005635B5" w:rsidRDefault="005635B5" w:rsidP="005635B5">
      <w:pPr>
        <w:pStyle w:val="Akapitzlist"/>
        <w:numPr>
          <w:ilvl w:val="0"/>
          <w:numId w:val="14"/>
        </w:numPr>
        <w:ind w:left="426" w:hanging="426"/>
        <w:jc w:val="both"/>
        <w:rPr>
          <w:sz w:val="24"/>
          <w:szCs w:val="24"/>
        </w:rPr>
      </w:pPr>
      <w:r>
        <w:rPr>
          <w:sz w:val="24"/>
          <w:szCs w:val="24"/>
        </w:rPr>
        <w:t xml:space="preserve">Upadek statku powietrznego, jego części lub przewożonego ładunku, </w:t>
      </w:r>
    </w:p>
    <w:p w:rsidR="005635B5" w:rsidRDefault="005635B5" w:rsidP="005635B5">
      <w:pPr>
        <w:pStyle w:val="Akapitzlist"/>
        <w:numPr>
          <w:ilvl w:val="0"/>
          <w:numId w:val="14"/>
        </w:numPr>
        <w:ind w:left="426" w:hanging="426"/>
        <w:jc w:val="both"/>
        <w:rPr>
          <w:sz w:val="24"/>
          <w:szCs w:val="24"/>
        </w:rPr>
      </w:pPr>
      <w:r>
        <w:rPr>
          <w:sz w:val="24"/>
          <w:szCs w:val="24"/>
        </w:rPr>
        <w:t>Uderzenie pojazdu w ubezpieczane mienie,</w:t>
      </w:r>
    </w:p>
    <w:p w:rsidR="005635B5" w:rsidRDefault="005635B5" w:rsidP="005635B5">
      <w:pPr>
        <w:pStyle w:val="Akapitzlist"/>
        <w:numPr>
          <w:ilvl w:val="0"/>
          <w:numId w:val="14"/>
        </w:numPr>
        <w:ind w:left="426" w:hanging="426"/>
        <w:jc w:val="both"/>
        <w:rPr>
          <w:sz w:val="24"/>
          <w:szCs w:val="24"/>
        </w:rPr>
      </w:pPr>
      <w:r>
        <w:rPr>
          <w:sz w:val="24"/>
          <w:szCs w:val="24"/>
        </w:rPr>
        <w:t>Huk ponaddźwiękowy,</w:t>
      </w:r>
    </w:p>
    <w:p w:rsidR="005635B5" w:rsidRDefault="005635B5" w:rsidP="005635B5">
      <w:pPr>
        <w:pStyle w:val="Akapitzlist"/>
        <w:numPr>
          <w:ilvl w:val="0"/>
          <w:numId w:val="14"/>
        </w:numPr>
        <w:ind w:left="426" w:hanging="426"/>
        <w:jc w:val="both"/>
        <w:rPr>
          <w:sz w:val="24"/>
          <w:szCs w:val="24"/>
        </w:rPr>
      </w:pPr>
      <w:r>
        <w:rPr>
          <w:sz w:val="24"/>
          <w:szCs w:val="24"/>
        </w:rPr>
        <w:t>Powódź rozumiana m.in. jako zalanie ubezpieczanego mienia wskutek podniesienia się poziomu wód w zbiornikach stojących i płynących, podniesie</w:t>
      </w:r>
      <w:r w:rsidR="00FA65A1">
        <w:rPr>
          <w:sz w:val="24"/>
          <w:szCs w:val="24"/>
        </w:rPr>
        <w:t>nia się poziomu wód gruntowych,</w:t>
      </w:r>
      <w:r>
        <w:rPr>
          <w:sz w:val="24"/>
          <w:szCs w:val="24"/>
        </w:rPr>
        <w:t xml:space="preserve"> tworzenia się zatorów lodowych, przerwania tam, zabezpieczeń przeciwpowodziowych, także wskutek obfitych opadów atmosferycznych, topnienia mas </w:t>
      </w:r>
      <w:r>
        <w:rPr>
          <w:sz w:val="24"/>
          <w:szCs w:val="24"/>
        </w:rPr>
        <w:lastRenderedPageBreak/>
        <w:t>lodu i śniegu, spływu wody po zboczach i stokach górskich oraz wystąpienie wody z systemów kanalizacyjnych będące następstwem wymienionych zjawisk</w:t>
      </w:r>
      <w:r w:rsidR="00FA65A1">
        <w:rPr>
          <w:sz w:val="24"/>
          <w:szCs w:val="24"/>
        </w:rPr>
        <w:t>,</w:t>
      </w:r>
    </w:p>
    <w:p w:rsidR="005635B5" w:rsidRDefault="005635B5" w:rsidP="005635B5">
      <w:pPr>
        <w:pStyle w:val="Akapitzlist"/>
        <w:numPr>
          <w:ilvl w:val="0"/>
          <w:numId w:val="14"/>
        </w:numPr>
        <w:ind w:left="426" w:hanging="426"/>
        <w:jc w:val="both"/>
        <w:rPr>
          <w:sz w:val="24"/>
          <w:szCs w:val="24"/>
        </w:rPr>
      </w:pPr>
      <w:r>
        <w:rPr>
          <w:sz w:val="24"/>
          <w:szCs w:val="24"/>
        </w:rPr>
        <w:t>Deszcz nawalny,</w:t>
      </w:r>
    </w:p>
    <w:p w:rsidR="005635B5" w:rsidRDefault="005635B5" w:rsidP="005635B5">
      <w:pPr>
        <w:pStyle w:val="Akapitzlist"/>
        <w:numPr>
          <w:ilvl w:val="0"/>
          <w:numId w:val="14"/>
        </w:numPr>
        <w:ind w:left="426" w:hanging="426"/>
        <w:jc w:val="both"/>
        <w:rPr>
          <w:sz w:val="24"/>
          <w:szCs w:val="24"/>
        </w:rPr>
      </w:pPr>
      <w:r>
        <w:rPr>
          <w:sz w:val="24"/>
          <w:szCs w:val="24"/>
        </w:rPr>
        <w:t>Huragan– wiatr o sile przynajmniej 17,1 m/s,</w:t>
      </w:r>
    </w:p>
    <w:p w:rsidR="005635B5" w:rsidRDefault="005635B5" w:rsidP="005635B5">
      <w:pPr>
        <w:pStyle w:val="Akapitzlist"/>
        <w:numPr>
          <w:ilvl w:val="0"/>
          <w:numId w:val="14"/>
        </w:numPr>
        <w:ind w:left="426" w:hanging="426"/>
        <w:jc w:val="both"/>
        <w:rPr>
          <w:sz w:val="24"/>
          <w:szCs w:val="24"/>
        </w:rPr>
      </w:pPr>
      <w:r>
        <w:rPr>
          <w:sz w:val="24"/>
          <w:szCs w:val="24"/>
        </w:rPr>
        <w:t>Grad,</w:t>
      </w:r>
    </w:p>
    <w:p w:rsidR="005635B5" w:rsidRDefault="005635B5" w:rsidP="005635B5">
      <w:pPr>
        <w:pStyle w:val="Akapitzlist"/>
        <w:numPr>
          <w:ilvl w:val="0"/>
          <w:numId w:val="14"/>
        </w:numPr>
        <w:ind w:left="426" w:hanging="426"/>
        <w:jc w:val="both"/>
        <w:rPr>
          <w:sz w:val="24"/>
          <w:szCs w:val="24"/>
        </w:rPr>
      </w:pPr>
      <w:r>
        <w:rPr>
          <w:sz w:val="24"/>
          <w:szCs w:val="24"/>
        </w:rPr>
        <w:t>Napór śniegu lub lodu – bezpośrednie działanie ciężaru śniegu lub lodu na przedmiot ubezpieczenia albo przewrócenie się pod wpływem ciężaru śniegu lub lodu mienia sąsiedniego na ubezpieczone mienie,</w:t>
      </w:r>
    </w:p>
    <w:p w:rsidR="005635B5" w:rsidRDefault="005635B5" w:rsidP="005635B5">
      <w:pPr>
        <w:pStyle w:val="Akapitzlist"/>
        <w:numPr>
          <w:ilvl w:val="0"/>
          <w:numId w:val="14"/>
        </w:numPr>
        <w:ind w:left="426" w:hanging="426"/>
        <w:jc w:val="both"/>
        <w:rPr>
          <w:sz w:val="24"/>
          <w:szCs w:val="24"/>
        </w:rPr>
      </w:pPr>
      <w:r>
        <w:rPr>
          <w:sz w:val="24"/>
          <w:szCs w:val="24"/>
        </w:rPr>
        <w:t>Zapadanie lub osuwanie się ziemi, trzęsienie ziemi,</w:t>
      </w:r>
    </w:p>
    <w:p w:rsidR="005635B5" w:rsidRDefault="005635B5" w:rsidP="005635B5">
      <w:pPr>
        <w:pStyle w:val="Akapitzlist"/>
        <w:numPr>
          <w:ilvl w:val="0"/>
          <w:numId w:val="14"/>
        </w:numPr>
        <w:ind w:left="426" w:hanging="426"/>
        <w:jc w:val="both"/>
        <w:rPr>
          <w:sz w:val="24"/>
          <w:szCs w:val="24"/>
        </w:rPr>
      </w:pPr>
      <w:r>
        <w:rPr>
          <w:sz w:val="24"/>
          <w:szCs w:val="24"/>
        </w:rPr>
        <w:t>Lawina śniegu, lodu, błota, skał, ziemi,</w:t>
      </w:r>
    </w:p>
    <w:p w:rsidR="005635B5" w:rsidRPr="00DB6F29" w:rsidRDefault="005635B5" w:rsidP="005635B5">
      <w:pPr>
        <w:numPr>
          <w:ilvl w:val="0"/>
          <w:numId w:val="14"/>
        </w:numPr>
        <w:ind w:left="426" w:hanging="426"/>
        <w:jc w:val="both"/>
        <w:rPr>
          <w:sz w:val="24"/>
          <w:szCs w:val="24"/>
        </w:rPr>
      </w:pPr>
      <w:r w:rsidRPr="009B7474">
        <w:rPr>
          <w:sz w:val="24"/>
          <w:szCs w:val="24"/>
        </w:rPr>
        <w:t>Zalanie, w tym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zamknięcia i opróżnienia z wody lub innych cieczy instalacji i urządzeń wodociągowych w obiektach nieogrzewanych lub wyłączonych z eksploatacji, zalanie wodą powstałą w wyniku topnienia mas śniegu lub lodu, a także zalania przez dach oraz otwory dachowe, złącza zewnętrzne budynków, stolarkę okienną i drzwiową, jeżeli do powstania szkody nie przyczynił się zły stan techniczny dachu lub innych elementów budynku lub niezabezpieczone otwory dachowe, okienne, drzwiowe, a szkoda powstała nagle i niespodziewanie</w:t>
      </w:r>
      <w:r w:rsidR="00FA65A1">
        <w:rPr>
          <w:sz w:val="24"/>
          <w:szCs w:val="24"/>
        </w:rPr>
        <w:t>,</w:t>
      </w:r>
    </w:p>
    <w:p w:rsidR="005635B5" w:rsidRDefault="005635B5" w:rsidP="005635B5">
      <w:pPr>
        <w:pStyle w:val="Akapitzlist"/>
        <w:numPr>
          <w:ilvl w:val="0"/>
          <w:numId w:val="14"/>
        </w:numPr>
        <w:ind w:left="426" w:hanging="426"/>
        <w:jc w:val="both"/>
        <w:rPr>
          <w:sz w:val="24"/>
          <w:szCs w:val="24"/>
        </w:rPr>
      </w:pPr>
      <w:r>
        <w:rPr>
          <w:sz w:val="24"/>
          <w:szCs w:val="24"/>
        </w:rPr>
        <w:t>Zanieczyszczenie lub skażenie ubezpieczanego mienia w wyniku zdarzeń objętych zakresem ubezpieczenia,</w:t>
      </w:r>
    </w:p>
    <w:p w:rsidR="005635B5" w:rsidRDefault="005635B5" w:rsidP="005635B5">
      <w:pPr>
        <w:pStyle w:val="Akapitzlist"/>
        <w:numPr>
          <w:ilvl w:val="0"/>
          <w:numId w:val="14"/>
        </w:numPr>
        <w:ind w:left="426" w:hanging="426"/>
        <w:jc w:val="both"/>
        <w:rPr>
          <w:sz w:val="24"/>
          <w:szCs w:val="24"/>
        </w:rPr>
      </w:pPr>
      <w:r>
        <w:rPr>
          <w:sz w:val="24"/>
          <w:szCs w:val="24"/>
        </w:rPr>
        <w:t>Następstwa akcji ratunkowej prowadzonej w związku z wymienionymi powyżej zdarzeniami.</w:t>
      </w:r>
    </w:p>
    <w:p w:rsidR="005635B5" w:rsidRPr="00F31BAE" w:rsidRDefault="005635B5" w:rsidP="005635B5">
      <w:pPr>
        <w:tabs>
          <w:tab w:val="left" w:pos="360"/>
        </w:tabs>
        <w:spacing w:before="240" w:after="120"/>
        <w:jc w:val="both"/>
        <w:rPr>
          <w:b/>
          <w:sz w:val="24"/>
          <w:szCs w:val="24"/>
        </w:rPr>
      </w:pPr>
      <w:r w:rsidRPr="00F31BAE">
        <w:rPr>
          <w:b/>
          <w:sz w:val="24"/>
          <w:szCs w:val="24"/>
        </w:rPr>
        <w:t>Dodatkowe rozszerzenia zakresu ubezpieczenia:</w:t>
      </w:r>
    </w:p>
    <w:p w:rsidR="005635B5" w:rsidRPr="00F31BAE" w:rsidRDefault="005635B5" w:rsidP="005635B5">
      <w:pPr>
        <w:numPr>
          <w:ilvl w:val="0"/>
          <w:numId w:val="36"/>
        </w:numPr>
        <w:tabs>
          <w:tab w:val="left" w:pos="284"/>
        </w:tabs>
        <w:ind w:left="284" w:hanging="284"/>
        <w:jc w:val="both"/>
        <w:rPr>
          <w:sz w:val="24"/>
          <w:szCs w:val="24"/>
        </w:rPr>
      </w:pPr>
      <w:r w:rsidRPr="00F31BAE">
        <w:rPr>
          <w:b/>
          <w:sz w:val="24"/>
          <w:szCs w:val="24"/>
        </w:rPr>
        <w:t>Uzasadnione i udokumentowane koszty odtworzenia dokumentacji</w:t>
      </w:r>
      <w:r w:rsidRPr="00F31BAE">
        <w:rPr>
          <w:sz w:val="24"/>
          <w:szCs w:val="24"/>
        </w:rPr>
        <w:t xml:space="preserve"> związanej </w:t>
      </w:r>
      <w:r w:rsidRPr="00F31BAE">
        <w:rPr>
          <w:sz w:val="24"/>
          <w:szCs w:val="24"/>
        </w:rPr>
        <w:br/>
        <w:t xml:space="preserve">z prowadzoną działalnością, w tym koszty związane z osuszaniem, odgrzybianiem </w:t>
      </w:r>
      <w:r w:rsidRPr="00F31BAE">
        <w:rPr>
          <w:sz w:val="24"/>
          <w:szCs w:val="24"/>
        </w:rPr>
        <w:br/>
        <w:t xml:space="preserve">i odtworzeniem dokumentów uszkodzonych lub zniszczonych wskutek zdarzeń objętych ochroną ubezpieczeniową. </w:t>
      </w:r>
    </w:p>
    <w:p w:rsidR="005635B5" w:rsidRPr="00F31BAE" w:rsidRDefault="005635B5" w:rsidP="005635B5">
      <w:pPr>
        <w:tabs>
          <w:tab w:val="left" w:pos="284"/>
        </w:tabs>
        <w:ind w:left="284"/>
        <w:jc w:val="both"/>
        <w:rPr>
          <w:sz w:val="24"/>
          <w:szCs w:val="24"/>
        </w:rPr>
      </w:pPr>
      <w:r w:rsidRPr="00F31BAE">
        <w:rPr>
          <w:sz w:val="24"/>
          <w:szCs w:val="24"/>
        </w:rPr>
        <w:t xml:space="preserve">Limit 30 000 zł na jedno i wszystkie zdarzenia w okresie ubezpieczenia </w:t>
      </w:r>
    </w:p>
    <w:p w:rsidR="005635B5" w:rsidRDefault="005635B5" w:rsidP="005635B5">
      <w:pPr>
        <w:jc w:val="both"/>
        <w:rPr>
          <w:sz w:val="24"/>
          <w:szCs w:val="24"/>
        </w:rPr>
      </w:pPr>
    </w:p>
    <w:p w:rsidR="005635B5" w:rsidRDefault="005635B5" w:rsidP="005635B5">
      <w:pPr>
        <w:jc w:val="both"/>
        <w:rPr>
          <w:sz w:val="24"/>
          <w:szCs w:val="24"/>
        </w:rPr>
      </w:pPr>
      <w:r>
        <w:rPr>
          <w:sz w:val="24"/>
          <w:szCs w:val="24"/>
        </w:rPr>
        <w:t>Ponadto zakład ubezpieczeń pokrywa w granicach sumy ubezpieczenia koszty związane z zabezpieczeniem ubezpieczanego mienia przed szkodą w razie bezpośredniego zagrożenia działaniem powstałego zdarzenia; akcją gaśniczą, rozbiórką, ewakuacją jeżeli ratunek ma na celu zmniejszenie strat.</w:t>
      </w:r>
    </w:p>
    <w:p w:rsidR="005635B5" w:rsidRPr="00F31BAE" w:rsidRDefault="005635B5" w:rsidP="005635B5">
      <w:pPr>
        <w:pStyle w:val="Akapitzlist"/>
        <w:numPr>
          <w:ilvl w:val="0"/>
          <w:numId w:val="15"/>
        </w:numPr>
        <w:spacing w:before="240" w:after="120"/>
        <w:ind w:left="567" w:hanging="567"/>
        <w:rPr>
          <w:b/>
          <w:bCs/>
          <w:sz w:val="24"/>
          <w:szCs w:val="24"/>
        </w:rPr>
      </w:pPr>
      <w:r w:rsidRPr="00F31BAE">
        <w:rPr>
          <w:b/>
          <w:bCs/>
          <w:sz w:val="24"/>
          <w:szCs w:val="24"/>
        </w:rPr>
        <w:t xml:space="preserve">Rodzaj wartości: </w:t>
      </w:r>
      <w:r w:rsidRPr="00F31BAE">
        <w:rPr>
          <w:sz w:val="24"/>
          <w:szCs w:val="24"/>
        </w:rPr>
        <w:t xml:space="preserve">księgowa brutto </w:t>
      </w:r>
    </w:p>
    <w:p w:rsidR="005635B5" w:rsidRDefault="005635B5" w:rsidP="005635B5">
      <w:pPr>
        <w:pStyle w:val="Akapitzlist"/>
        <w:numPr>
          <w:ilvl w:val="0"/>
          <w:numId w:val="15"/>
        </w:numPr>
        <w:spacing w:before="240" w:after="120"/>
        <w:ind w:left="567" w:hanging="567"/>
        <w:rPr>
          <w:b/>
          <w:bCs/>
          <w:sz w:val="24"/>
          <w:szCs w:val="24"/>
        </w:rPr>
      </w:pPr>
      <w:r>
        <w:rPr>
          <w:b/>
          <w:bCs/>
          <w:sz w:val="24"/>
          <w:szCs w:val="24"/>
        </w:rPr>
        <w:t xml:space="preserve">System: </w:t>
      </w:r>
      <w:r>
        <w:rPr>
          <w:sz w:val="24"/>
          <w:szCs w:val="24"/>
        </w:rPr>
        <w:t>na sumy stałe</w:t>
      </w:r>
    </w:p>
    <w:p w:rsidR="005635B5" w:rsidRDefault="005635B5" w:rsidP="00F409AE">
      <w:pPr>
        <w:pStyle w:val="Akapitzlist"/>
        <w:numPr>
          <w:ilvl w:val="0"/>
          <w:numId w:val="15"/>
        </w:numPr>
        <w:spacing w:before="240" w:after="120"/>
        <w:ind w:left="567" w:hanging="567"/>
        <w:jc w:val="both"/>
        <w:rPr>
          <w:b/>
          <w:bCs/>
          <w:sz w:val="24"/>
          <w:szCs w:val="24"/>
        </w:rPr>
      </w:pPr>
      <w:r>
        <w:rPr>
          <w:b/>
          <w:bCs/>
          <w:sz w:val="24"/>
          <w:szCs w:val="24"/>
        </w:rPr>
        <w:t xml:space="preserve">Przedmiot </w:t>
      </w:r>
      <w:r w:rsidRPr="00F31BAE">
        <w:rPr>
          <w:b/>
          <w:bCs/>
          <w:sz w:val="24"/>
          <w:szCs w:val="24"/>
        </w:rPr>
        <w:t xml:space="preserve">ubezpieczenia: </w:t>
      </w:r>
      <w:r w:rsidRPr="00F31BAE">
        <w:rPr>
          <w:sz w:val="24"/>
          <w:szCs w:val="24"/>
        </w:rPr>
        <w:t xml:space="preserve">zgodnie z załącznikiem nr </w:t>
      </w:r>
      <w:r w:rsidR="006F2056">
        <w:rPr>
          <w:sz w:val="24"/>
          <w:szCs w:val="24"/>
        </w:rPr>
        <w:t>1b</w:t>
      </w:r>
      <w:r w:rsidRPr="00F31BAE">
        <w:rPr>
          <w:sz w:val="24"/>
          <w:szCs w:val="24"/>
        </w:rPr>
        <w:t xml:space="preserve"> do SIWZ zakładka „Nieruchomości”, „Ruchomości”</w:t>
      </w:r>
    </w:p>
    <w:p w:rsidR="005635B5" w:rsidRDefault="005635B5" w:rsidP="005635B5">
      <w:pPr>
        <w:pStyle w:val="NormalnyWeb"/>
        <w:keepNext/>
        <w:tabs>
          <w:tab w:val="left" w:pos="0"/>
          <w:tab w:val="left" w:pos="708"/>
        </w:tabs>
        <w:spacing w:before="0" w:beforeAutospacing="0" w:after="0" w:afterAutospacing="0"/>
        <w:ind w:right="-2"/>
        <w:jc w:val="both"/>
        <w:rPr>
          <w:b/>
          <w:bCs/>
        </w:rPr>
      </w:pPr>
    </w:p>
    <w:p w:rsidR="005635B5" w:rsidRDefault="005635B5" w:rsidP="005635B5">
      <w:pPr>
        <w:pStyle w:val="NormalnyWeb"/>
        <w:keepNext/>
        <w:tabs>
          <w:tab w:val="left" w:pos="0"/>
          <w:tab w:val="left" w:pos="708"/>
        </w:tabs>
        <w:spacing w:before="0" w:beforeAutospacing="0" w:after="0" w:afterAutospacing="0"/>
        <w:ind w:right="-2"/>
        <w:jc w:val="both"/>
        <w:rPr>
          <w:b/>
          <w:bCs/>
        </w:rPr>
      </w:pPr>
      <w:r>
        <w:rPr>
          <w:b/>
          <w:bCs/>
        </w:rPr>
        <w:t xml:space="preserve">Udział własny: </w:t>
      </w:r>
      <w:r>
        <w:t>brak</w:t>
      </w:r>
    </w:p>
    <w:p w:rsidR="005635B5" w:rsidRDefault="005635B5" w:rsidP="005635B5">
      <w:pPr>
        <w:pStyle w:val="NormalnyWeb"/>
        <w:keepNext/>
        <w:tabs>
          <w:tab w:val="left" w:pos="0"/>
          <w:tab w:val="left" w:pos="708"/>
        </w:tabs>
        <w:spacing w:before="0" w:beforeAutospacing="0" w:after="0" w:afterAutospacing="0"/>
        <w:jc w:val="both"/>
        <w:rPr>
          <w:b/>
          <w:bCs/>
        </w:rPr>
      </w:pPr>
      <w:r>
        <w:rPr>
          <w:b/>
          <w:bCs/>
        </w:rPr>
        <w:t xml:space="preserve">Franszyza integralna: </w:t>
      </w:r>
      <w:r>
        <w:t>brak</w:t>
      </w:r>
    </w:p>
    <w:p w:rsidR="005635B5" w:rsidRDefault="005635B5" w:rsidP="005635B5">
      <w:pPr>
        <w:pStyle w:val="NormalnyWeb"/>
        <w:tabs>
          <w:tab w:val="left" w:pos="0"/>
          <w:tab w:val="left" w:pos="708"/>
        </w:tabs>
        <w:spacing w:before="0" w:beforeAutospacing="0" w:after="0" w:afterAutospacing="0"/>
        <w:ind w:right="-2"/>
        <w:jc w:val="both"/>
      </w:pPr>
      <w:r>
        <w:rPr>
          <w:b/>
          <w:bCs/>
        </w:rPr>
        <w:t xml:space="preserve">Franszyza redukcyjna: </w:t>
      </w:r>
      <w:r>
        <w:t>brak</w:t>
      </w:r>
    </w:p>
    <w:p w:rsidR="005635B5" w:rsidRDefault="005635B5" w:rsidP="002E5F46">
      <w:pPr>
        <w:pStyle w:val="Akapitzlist"/>
        <w:keepNext/>
        <w:keepLines/>
        <w:numPr>
          <w:ilvl w:val="0"/>
          <w:numId w:val="13"/>
        </w:numPr>
        <w:spacing w:before="360" w:after="240"/>
        <w:jc w:val="both"/>
        <w:outlineLvl w:val="1"/>
        <w:rPr>
          <w:b/>
          <w:bCs/>
          <w:sz w:val="28"/>
          <w:szCs w:val="28"/>
          <w:u w:val="single"/>
        </w:rPr>
      </w:pPr>
      <w:r>
        <w:rPr>
          <w:b/>
          <w:bCs/>
          <w:sz w:val="28"/>
          <w:szCs w:val="28"/>
          <w:u w:val="single"/>
        </w:rPr>
        <w:lastRenderedPageBreak/>
        <w:t>UBEZPIECZENIE SZYB I PRZEDMIOTÓW SZKLANYCH OD</w:t>
      </w:r>
      <w:r w:rsidR="002E5F46">
        <w:rPr>
          <w:b/>
          <w:bCs/>
          <w:sz w:val="28"/>
          <w:szCs w:val="28"/>
          <w:u w:val="single"/>
        </w:rPr>
        <w:t> </w:t>
      </w:r>
      <w:r>
        <w:rPr>
          <w:b/>
          <w:bCs/>
          <w:sz w:val="28"/>
          <w:szCs w:val="28"/>
          <w:u w:val="single"/>
        </w:rPr>
        <w:t>STŁUCZENIA</w:t>
      </w:r>
    </w:p>
    <w:p w:rsidR="005635B5" w:rsidRDefault="005635B5" w:rsidP="00F97809">
      <w:pPr>
        <w:pStyle w:val="Akapitzlist"/>
        <w:widowControl w:val="0"/>
        <w:numPr>
          <w:ilvl w:val="0"/>
          <w:numId w:val="9"/>
        </w:numPr>
        <w:spacing w:before="240" w:after="120"/>
        <w:ind w:left="567" w:hanging="567"/>
        <w:rPr>
          <w:b/>
          <w:bCs/>
          <w:sz w:val="24"/>
          <w:szCs w:val="24"/>
        </w:rPr>
      </w:pPr>
      <w:r>
        <w:rPr>
          <w:b/>
          <w:bCs/>
          <w:sz w:val="24"/>
          <w:szCs w:val="24"/>
        </w:rPr>
        <w:t>Zakres ubezpieczenia:</w:t>
      </w:r>
    </w:p>
    <w:p w:rsidR="005635B5" w:rsidRDefault="005635B5" w:rsidP="00F97809">
      <w:pPr>
        <w:widowControl w:val="0"/>
        <w:tabs>
          <w:tab w:val="left" w:pos="0"/>
        </w:tabs>
        <w:ind w:right="-2"/>
        <w:rPr>
          <w:b/>
          <w:bCs/>
          <w:sz w:val="24"/>
          <w:szCs w:val="24"/>
        </w:rPr>
      </w:pPr>
      <w:r>
        <w:rPr>
          <w:sz w:val="24"/>
          <w:szCs w:val="24"/>
        </w:rPr>
        <w:t>Ubezpieczeniem objęte są szkody powstałe wskutek stłuczenia (rozbicia) ubezpieczonych przedmiotów.</w:t>
      </w:r>
    </w:p>
    <w:p w:rsidR="00F97809" w:rsidRPr="00195627" w:rsidRDefault="005635B5" w:rsidP="00195627">
      <w:pPr>
        <w:pStyle w:val="Akapitzlist"/>
        <w:widowControl w:val="0"/>
        <w:numPr>
          <w:ilvl w:val="0"/>
          <w:numId w:val="9"/>
        </w:numPr>
        <w:spacing w:before="240" w:after="120"/>
        <w:ind w:left="567" w:hanging="567"/>
        <w:rPr>
          <w:b/>
          <w:bCs/>
          <w:sz w:val="24"/>
          <w:szCs w:val="24"/>
        </w:rPr>
      </w:pPr>
      <w:r>
        <w:rPr>
          <w:b/>
          <w:bCs/>
          <w:sz w:val="24"/>
          <w:szCs w:val="24"/>
        </w:rPr>
        <w:t xml:space="preserve">System: </w:t>
      </w:r>
      <w:r>
        <w:rPr>
          <w:sz w:val="24"/>
          <w:szCs w:val="24"/>
        </w:rPr>
        <w:t>na pierwsze ryzyko</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04"/>
        <w:gridCol w:w="2405"/>
      </w:tblGrid>
      <w:tr w:rsidR="005635B5" w:rsidTr="005635B5">
        <w:trPr>
          <w:trHeight w:val="477"/>
        </w:trPr>
        <w:tc>
          <w:tcPr>
            <w:tcW w:w="7304" w:type="dxa"/>
            <w:tcBorders>
              <w:top w:val="single" w:sz="4" w:space="0" w:color="auto"/>
              <w:left w:val="single" w:sz="4" w:space="0" w:color="auto"/>
              <w:bottom w:val="single" w:sz="4" w:space="0" w:color="auto"/>
              <w:right w:val="single" w:sz="4" w:space="0" w:color="auto"/>
            </w:tcBorders>
            <w:vAlign w:val="center"/>
            <w:hideMark/>
          </w:tcPr>
          <w:p w:rsidR="005635B5" w:rsidRDefault="005635B5" w:rsidP="005635B5">
            <w:pPr>
              <w:tabs>
                <w:tab w:val="left" w:pos="0"/>
              </w:tabs>
              <w:ind w:right="283"/>
              <w:jc w:val="center"/>
              <w:rPr>
                <w:b/>
                <w:sz w:val="24"/>
                <w:szCs w:val="24"/>
              </w:rPr>
            </w:pPr>
            <w:r>
              <w:rPr>
                <w:b/>
                <w:sz w:val="24"/>
                <w:szCs w:val="24"/>
              </w:rPr>
              <w:t>Przedmiot ubezpieczenia</w:t>
            </w:r>
          </w:p>
        </w:tc>
        <w:tc>
          <w:tcPr>
            <w:tcW w:w="2405" w:type="dxa"/>
            <w:tcBorders>
              <w:top w:val="single" w:sz="4" w:space="0" w:color="auto"/>
              <w:left w:val="single" w:sz="4" w:space="0" w:color="auto"/>
              <w:bottom w:val="single" w:sz="4" w:space="0" w:color="auto"/>
              <w:right w:val="single" w:sz="4" w:space="0" w:color="auto"/>
            </w:tcBorders>
            <w:vAlign w:val="center"/>
            <w:hideMark/>
          </w:tcPr>
          <w:p w:rsidR="005635B5" w:rsidRDefault="005635B5" w:rsidP="005635B5">
            <w:pPr>
              <w:tabs>
                <w:tab w:val="left" w:pos="0"/>
              </w:tabs>
              <w:jc w:val="center"/>
              <w:rPr>
                <w:b/>
                <w:sz w:val="24"/>
                <w:szCs w:val="24"/>
              </w:rPr>
            </w:pPr>
            <w:r>
              <w:rPr>
                <w:b/>
                <w:sz w:val="24"/>
                <w:szCs w:val="24"/>
              </w:rPr>
              <w:t xml:space="preserve">Suma ubezpieczenia </w:t>
            </w:r>
          </w:p>
          <w:p w:rsidR="005635B5" w:rsidRDefault="00FA65A1" w:rsidP="005635B5">
            <w:pPr>
              <w:tabs>
                <w:tab w:val="left" w:pos="0"/>
              </w:tabs>
              <w:jc w:val="center"/>
              <w:rPr>
                <w:b/>
                <w:sz w:val="24"/>
                <w:szCs w:val="24"/>
              </w:rPr>
            </w:pPr>
            <w:r>
              <w:rPr>
                <w:b/>
                <w:sz w:val="24"/>
                <w:szCs w:val="24"/>
              </w:rPr>
              <w:t>na jedno i wszystkie zdarzenia</w:t>
            </w:r>
          </w:p>
        </w:tc>
      </w:tr>
      <w:tr w:rsidR="005635B5" w:rsidTr="005635B5">
        <w:trPr>
          <w:trHeight w:val="1758"/>
        </w:trPr>
        <w:tc>
          <w:tcPr>
            <w:tcW w:w="7304" w:type="dxa"/>
            <w:tcBorders>
              <w:top w:val="single" w:sz="4" w:space="0" w:color="auto"/>
              <w:left w:val="single" w:sz="4" w:space="0" w:color="auto"/>
              <w:bottom w:val="single" w:sz="4" w:space="0" w:color="auto"/>
              <w:right w:val="single" w:sz="4" w:space="0" w:color="auto"/>
            </w:tcBorders>
            <w:vAlign w:val="center"/>
            <w:hideMark/>
          </w:tcPr>
          <w:p w:rsidR="005635B5" w:rsidRDefault="005635B5" w:rsidP="005635B5">
            <w:pPr>
              <w:pStyle w:val="Nagwek6"/>
              <w:tabs>
                <w:tab w:val="left" w:pos="0"/>
              </w:tabs>
              <w:rPr>
                <w:rFonts w:eastAsiaTheme="minorEastAsia"/>
                <w:b w:val="0"/>
              </w:rPr>
            </w:pPr>
            <w:r>
              <w:rPr>
                <w:rFonts w:eastAsiaTheme="minorEastAsia"/>
                <w:b w:val="0"/>
                <w:u w:val="none"/>
              </w:rPr>
              <w:t>Szyby okienne i drzwiowe w tym szyby specjalne, oszklenie ścienne i dachowe, płyty szklane stanowiące składowe części mebli, gablot, kontuarów, stołów i  lad, szkło i lustra stanowiące osprzęt urządzeń technicznych i instalacji, przegrody ścienne oraz osłony kantorów, boksów i kabin, wiaty przystankowe, lustra wiszące, stojące i wmontowane w ścianach i stanowiące części składowe mebli, szyldy, tablice, gabloty, w tym tablice i gabloty świetlne i elektroniczne, transparenty, witraże, rurki neonowe, szklane, ceramiczne i kamienne wykładziny ścian, słupów i filarów</w:t>
            </w:r>
          </w:p>
        </w:tc>
        <w:tc>
          <w:tcPr>
            <w:tcW w:w="2405" w:type="dxa"/>
            <w:tcBorders>
              <w:top w:val="single" w:sz="4" w:space="0" w:color="auto"/>
              <w:left w:val="single" w:sz="4" w:space="0" w:color="auto"/>
              <w:bottom w:val="single" w:sz="4" w:space="0" w:color="auto"/>
              <w:right w:val="single" w:sz="4" w:space="0" w:color="auto"/>
            </w:tcBorders>
            <w:vAlign w:val="center"/>
          </w:tcPr>
          <w:p w:rsidR="005635B5" w:rsidRDefault="005635B5" w:rsidP="005635B5">
            <w:pPr>
              <w:tabs>
                <w:tab w:val="left" w:pos="0"/>
              </w:tabs>
              <w:ind w:right="213"/>
              <w:jc w:val="right"/>
              <w:rPr>
                <w:sz w:val="24"/>
                <w:szCs w:val="24"/>
              </w:rPr>
            </w:pPr>
            <w:r>
              <w:rPr>
                <w:sz w:val="24"/>
                <w:szCs w:val="24"/>
              </w:rPr>
              <w:t>5 000 zł</w:t>
            </w:r>
          </w:p>
        </w:tc>
      </w:tr>
    </w:tbl>
    <w:p w:rsidR="005635B5" w:rsidRDefault="005635B5" w:rsidP="005635B5">
      <w:pPr>
        <w:ind w:left="60"/>
        <w:jc w:val="both"/>
        <w:rPr>
          <w:b/>
          <w:bCs/>
          <w:sz w:val="24"/>
          <w:szCs w:val="24"/>
        </w:rPr>
      </w:pPr>
    </w:p>
    <w:p w:rsidR="005635B5" w:rsidRDefault="005635B5" w:rsidP="005635B5">
      <w:pPr>
        <w:pStyle w:val="NormalnyWeb"/>
        <w:keepNext/>
        <w:tabs>
          <w:tab w:val="left" w:pos="0"/>
          <w:tab w:val="left" w:pos="708"/>
        </w:tabs>
        <w:spacing w:before="0" w:beforeAutospacing="0" w:after="0" w:afterAutospacing="0"/>
        <w:ind w:right="-2"/>
        <w:jc w:val="both"/>
        <w:rPr>
          <w:b/>
          <w:bCs/>
        </w:rPr>
      </w:pPr>
    </w:p>
    <w:p w:rsidR="005635B5" w:rsidRDefault="005635B5" w:rsidP="005635B5">
      <w:pPr>
        <w:pStyle w:val="NormalnyWeb"/>
        <w:keepNext/>
        <w:tabs>
          <w:tab w:val="left" w:pos="0"/>
          <w:tab w:val="left" w:pos="708"/>
        </w:tabs>
        <w:spacing w:before="0" w:beforeAutospacing="0" w:after="0" w:afterAutospacing="0"/>
        <w:ind w:right="-2"/>
        <w:jc w:val="both"/>
        <w:rPr>
          <w:b/>
          <w:bCs/>
        </w:rPr>
      </w:pPr>
      <w:r>
        <w:rPr>
          <w:b/>
          <w:bCs/>
        </w:rPr>
        <w:t xml:space="preserve">Udział własny: </w:t>
      </w:r>
      <w:r>
        <w:t>brak</w:t>
      </w:r>
    </w:p>
    <w:p w:rsidR="005635B5" w:rsidRDefault="005635B5" w:rsidP="005635B5">
      <w:pPr>
        <w:pStyle w:val="NormalnyWeb"/>
        <w:keepNext/>
        <w:tabs>
          <w:tab w:val="left" w:pos="0"/>
          <w:tab w:val="left" w:pos="708"/>
        </w:tabs>
        <w:spacing w:before="0" w:beforeAutospacing="0" w:after="0" w:afterAutospacing="0"/>
        <w:jc w:val="both"/>
        <w:rPr>
          <w:b/>
          <w:bCs/>
        </w:rPr>
      </w:pPr>
      <w:r>
        <w:rPr>
          <w:b/>
          <w:bCs/>
        </w:rPr>
        <w:t xml:space="preserve">Franszyza integralna: </w:t>
      </w:r>
      <w:r>
        <w:t>brak</w:t>
      </w:r>
    </w:p>
    <w:p w:rsidR="005635B5" w:rsidRDefault="005635B5" w:rsidP="005635B5">
      <w:pPr>
        <w:pStyle w:val="NormalnyWeb"/>
        <w:tabs>
          <w:tab w:val="left" w:pos="0"/>
          <w:tab w:val="left" w:pos="708"/>
        </w:tabs>
        <w:spacing w:before="0" w:beforeAutospacing="0" w:after="0" w:afterAutospacing="0"/>
        <w:ind w:right="-2"/>
        <w:jc w:val="both"/>
      </w:pPr>
      <w:r>
        <w:rPr>
          <w:b/>
          <w:bCs/>
        </w:rPr>
        <w:t xml:space="preserve">Franszyza redukcyjna: </w:t>
      </w:r>
      <w:r>
        <w:t>brak</w:t>
      </w:r>
    </w:p>
    <w:p w:rsidR="005635B5" w:rsidRDefault="005635B5" w:rsidP="002E5F46">
      <w:pPr>
        <w:pStyle w:val="Akapitzlist"/>
        <w:keepNext/>
        <w:keepLines/>
        <w:numPr>
          <w:ilvl w:val="0"/>
          <w:numId w:val="13"/>
        </w:numPr>
        <w:spacing w:before="360" w:after="240"/>
        <w:ind w:left="567" w:hanging="567"/>
        <w:jc w:val="both"/>
        <w:outlineLvl w:val="1"/>
        <w:rPr>
          <w:b/>
          <w:bCs/>
          <w:sz w:val="28"/>
          <w:szCs w:val="28"/>
          <w:u w:val="single"/>
        </w:rPr>
      </w:pPr>
      <w:r>
        <w:rPr>
          <w:b/>
          <w:bCs/>
          <w:sz w:val="28"/>
          <w:szCs w:val="28"/>
          <w:u w:val="single"/>
        </w:rPr>
        <w:t>UBEZPIECZENIE MIENIA OD KRADZIEŻY Z WŁAMANIEM I RABUNKU ORAZ RYZYKA DEWASTACJI</w:t>
      </w:r>
    </w:p>
    <w:p w:rsidR="005635B5" w:rsidRDefault="005635B5" w:rsidP="005635B5">
      <w:pPr>
        <w:pStyle w:val="Akapitzlist"/>
        <w:keepNext/>
        <w:numPr>
          <w:ilvl w:val="0"/>
          <w:numId w:val="10"/>
        </w:numPr>
        <w:spacing w:before="240" w:after="120"/>
        <w:ind w:left="567" w:hanging="567"/>
        <w:rPr>
          <w:b/>
          <w:bCs/>
          <w:sz w:val="24"/>
          <w:szCs w:val="24"/>
        </w:rPr>
      </w:pPr>
      <w:r>
        <w:rPr>
          <w:b/>
          <w:bCs/>
          <w:sz w:val="24"/>
          <w:szCs w:val="24"/>
        </w:rPr>
        <w:t>Zakres ubezpieczenia:</w:t>
      </w:r>
    </w:p>
    <w:p w:rsidR="005635B5" w:rsidRDefault="005635B5" w:rsidP="005635B5">
      <w:pPr>
        <w:tabs>
          <w:tab w:val="left" w:pos="0"/>
        </w:tabs>
        <w:ind w:right="-2"/>
        <w:jc w:val="both"/>
        <w:rPr>
          <w:sz w:val="24"/>
          <w:szCs w:val="24"/>
        </w:rPr>
      </w:pPr>
      <w:r>
        <w:rPr>
          <w:sz w:val="24"/>
          <w:szCs w:val="24"/>
        </w:rPr>
        <w:t>Ubezpieczeniem objęta jest całość mienia, które znajduje się w poszczególnych rodzajach wykazów mienia, określonych poniżej (za wyjątkiem środków transportowych ujętych w grupie VII KŚT podlegających obowiązkowemu ubezpieczeniu komunikacyjnemu).</w:t>
      </w:r>
    </w:p>
    <w:p w:rsidR="005635B5" w:rsidRDefault="005635B5" w:rsidP="005635B5">
      <w:pPr>
        <w:tabs>
          <w:tab w:val="left" w:pos="0"/>
        </w:tabs>
        <w:ind w:right="-2"/>
        <w:rPr>
          <w:sz w:val="24"/>
          <w:szCs w:val="24"/>
        </w:rPr>
      </w:pPr>
      <w:r>
        <w:rPr>
          <w:sz w:val="24"/>
          <w:szCs w:val="24"/>
        </w:rPr>
        <w:t>Sumy ubezpieczenia na poszczególne rodzaje mienia oraz dodatkowe rozszerzenia podane są poniżej.</w:t>
      </w:r>
    </w:p>
    <w:p w:rsidR="005635B5" w:rsidRDefault="005635B5" w:rsidP="005635B5">
      <w:pPr>
        <w:pStyle w:val="Akapitzlist"/>
        <w:keepNext/>
        <w:numPr>
          <w:ilvl w:val="0"/>
          <w:numId w:val="10"/>
        </w:numPr>
        <w:spacing w:before="240" w:after="120"/>
        <w:ind w:left="567" w:hanging="567"/>
        <w:rPr>
          <w:b/>
          <w:bCs/>
          <w:sz w:val="24"/>
          <w:szCs w:val="24"/>
        </w:rPr>
      </w:pPr>
      <w:r>
        <w:rPr>
          <w:b/>
          <w:bCs/>
          <w:sz w:val="24"/>
          <w:szCs w:val="24"/>
        </w:rPr>
        <w:t xml:space="preserve">System: </w:t>
      </w:r>
      <w:r>
        <w:rPr>
          <w:sz w:val="24"/>
          <w:szCs w:val="24"/>
        </w:rPr>
        <w:t>na pierwsze ryzyko</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9"/>
        <w:gridCol w:w="1978"/>
        <w:gridCol w:w="1978"/>
      </w:tblGrid>
      <w:tr w:rsidR="005635B5" w:rsidTr="005635B5">
        <w:trPr>
          <w:cantSplit/>
          <w:trHeight w:val="397"/>
          <w:tblHeader/>
        </w:trPr>
        <w:tc>
          <w:tcPr>
            <w:tcW w:w="2832" w:type="pct"/>
            <w:tcBorders>
              <w:top w:val="single" w:sz="4" w:space="0" w:color="auto"/>
              <w:left w:val="single" w:sz="4" w:space="0" w:color="auto"/>
              <w:bottom w:val="single" w:sz="4" w:space="0" w:color="auto"/>
              <w:right w:val="single" w:sz="4" w:space="0" w:color="auto"/>
            </w:tcBorders>
            <w:vAlign w:val="center"/>
          </w:tcPr>
          <w:p w:rsidR="005635B5" w:rsidRDefault="005635B5" w:rsidP="005635B5">
            <w:pPr>
              <w:tabs>
                <w:tab w:val="left" w:pos="0"/>
              </w:tabs>
              <w:ind w:right="-2"/>
              <w:jc w:val="center"/>
              <w:rPr>
                <w:b/>
                <w:bCs/>
                <w:sz w:val="24"/>
                <w:szCs w:val="24"/>
              </w:rPr>
            </w:pPr>
          </w:p>
        </w:tc>
        <w:tc>
          <w:tcPr>
            <w:tcW w:w="1084" w:type="pct"/>
            <w:tcBorders>
              <w:top w:val="single" w:sz="4" w:space="0" w:color="auto"/>
              <w:left w:val="single" w:sz="4" w:space="0" w:color="auto"/>
              <w:bottom w:val="single" w:sz="4" w:space="0" w:color="auto"/>
              <w:right w:val="single" w:sz="4" w:space="0" w:color="auto"/>
            </w:tcBorders>
            <w:vAlign w:val="center"/>
            <w:hideMark/>
          </w:tcPr>
          <w:p w:rsidR="005635B5" w:rsidRDefault="005635B5" w:rsidP="005635B5">
            <w:pPr>
              <w:tabs>
                <w:tab w:val="left" w:pos="0"/>
              </w:tabs>
              <w:ind w:right="-2"/>
              <w:jc w:val="center"/>
              <w:rPr>
                <w:b/>
                <w:bCs/>
                <w:sz w:val="24"/>
                <w:szCs w:val="24"/>
              </w:rPr>
            </w:pPr>
            <w:r>
              <w:rPr>
                <w:b/>
                <w:bCs/>
                <w:sz w:val="24"/>
                <w:szCs w:val="24"/>
              </w:rPr>
              <w:t>Kradzież z włamaniem i rabunek</w:t>
            </w:r>
          </w:p>
        </w:tc>
        <w:tc>
          <w:tcPr>
            <w:tcW w:w="1084" w:type="pct"/>
            <w:tcBorders>
              <w:top w:val="single" w:sz="4" w:space="0" w:color="auto"/>
              <w:left w:val="single" w:sz="4" w:space="0" w:color="auto"/>
              <w:bottom w:val="single" w:sz="4" w:space="0" w:color="auto"/>
              <w:right w:val="single" w:sz="4" w:space="0" w:color="auto"/>
            </w:tcBorders>
            <w:vAlign w:val="center"/>
            <w:hideMark/>
          </w:tcPr>
          <w:p w:rsidR="005635B5" w:rsidRDefault="005635B5" w:rsidP="005635B5">
            <w:pPr>
              <w:tabs>
                <w:tab w:val="left" w:pos="0"/>
              </w:tabs>
              <w:ind w:right="-2"/>
              <w:jc w:val="center"/>
              <w:rPr>
                <w:b/>
                <w:bCs/>
                <w:sz w:val="24"/>
                <w:szCs w:val="24"/>
              </w:rPr>
            </w:pPr>
            <w:r>
              <w:rPr>
                <w:b/>
                <w:bCs/>
                <w:sz w:val="24"/>
                <w:szCs w:val="24"/>
              </w:rPr>
              <w:t>Dewastacja</w:t>
            </w:r>
            <w:r>
              <w:rPr>
                <w:b/>
                <w:bCs/>
                <w:sz w:val="24"/>
                <w:szCs w:val="24"/>
              </w:rPr>
              <w:br/>
              <w:t>(wandalizm)</w:t>
            </w:r>
          </w:p>
        </w:tc>
      </w:tr>
      <w:tr w:rsidR="005635B5" w:rsidTr="005635B5">
        <w:trPr>
          <w:cantSplit/>
          <w:trHeight w:val="397"/>
        </w:trPr>
        <w:tc>
          <w:tcPr>
            <w:tcW w:w="2832" w:type="pct"/>
            <w:tcBorders>
              <w:top w:val="single" w:sz="4" w:space="0" w:color="auto"/>
              <w:left w:val="single" w:sz="4" w:space="0" w:color="auto"/>
              <w:bottom w:val="single" w:sz="4" w:space="0" w:color="auto"/>
              <w:right w:val="single" w:sz="4" w:space="0" w:color="auto"/>
            </w:tcBorders>
            <w:vAlign w:val="center"/>
            <w:hideMark/>
          </w:tcPr>
          <w:p w:rsidR="005635B5" w:rsidRDefault="005635B5" w:rsidP="005635B5">
            <w:pPr>
              <w:rPr>
                <w:sz w:val="24"/>
                <w:szCs w:val="24"/>
              </w:rPr>
            </w:pPr>
            <w:r>
              <w:rPr>
                <w:sz w:val="24"/>
                <w:szCs w:val="24"/>
              </w:rPr>
              <w:t xml:space="preserve">Środki trwałe </w:t>
            </w:r>
          </w:p>
        </w:tc>
        <w:tc>
          <w:tcPr>
            <w:tcW w:w="1084" w:type="pct"/>
            <w:vMerge w:val="restart"/>
            <w:tcBorders>
              <w:top w:val="single" w:sz="4" w:space="0" w:color="auto"/>
              <w:left w:val="single" w:sz="4" w:space="0" w:color="auto"/>
              <w:right w:val="single" w:sz="4" w:space="0" w:color="auto"/>
            </w:tcBorders>
            <w:vAlign w:val="center"/>
          </w:tcPr>
          <w:p w:rsidR="005635B5" w:rsidRPr="00F31280" w:rsidRDefault="005635B5" w:rsidP="005635B5">
            <w:pPr>
              <w:tabs>
                <w:tab w:val="left" w:pos="0"/>
              </w:tabs>
              <w:ind w:right="269"/>
              <w:jc w:val="right"/>
              <w:rPr>
                <w:b/>
                <w:sz w:val="24"/>
                <w:szCs w:val="24"/>
              </w:rPr>
            </w:pPr>
            <w:r w:rsidRPr="00F31280">
              <w:rPr>
                <w:b/>
                <w:sz w:val="24"/>
                <w:szCs w:val="24"/>
              </w:rPr>
              <w:t>50 000 zł</w:t>
            </w:r>
          </w:p>
        </w:tc>
        <w:tc>
          <w:tcPr>
            <w:tcW w:w="1084" w:type="pct"/>
            <w:vMerge w:val="restart"/>
            <w:tcBorders>
              <w:top w:val="single" w:sz="4" w:space="0" w:color="auto"/>
              <w:left w:val="single" w:sz="4" w:space="0" w:color="auto"/>
              <w:right w:val="single" w:sz="4" w:space="0" w:color="auto"/>
            </w:tcBorders>
            <w:vAlign w:val="center"/>
          </w:tcPr>
          <w:p w:rsidR="005635B5" w:rsidRPr="00F31280" w:rsidRDefault="005635B5" w:rsidP="005635B5">
            <w:pPr>
              <w:tabs>
                <w:tab w:val="left" w:pos="0"/>
              </w:tabs>
              <w:ind w:right="281"/>
              <w:jc w:val="right"/>
              <w:rPr>
                <w:b/>
                <w:sz w:val="24"/>
                <w:szCs w:val="24"/>
              </w:rPr>
            </w:pPr>
            <w:r w:rsidRPr="00F31280">
              <w:rPr>
                <w:b/>
                <w:sz w:val="24"/>
                <w:szCs w:val="24"/>
              </w:rPr>
              <w:t>25 000 zł</w:t>
            </w:r>
          </w:p>
        </w:tc>
      </w:tr>
      <w:tr w:rsidR="005635B5" w:rsidTr="005635B5">
        <w:trPr>
          <w:cantSplit/>
          <w:trHeight w:val="397"/>
        </w:trPr>
        <w:tc>
          <w:tcPr>
            <w:tcW w:w="2832" w:type="pct"/>
            <w:tcBorders>
              <w:top w:val="single" w:sz="4" w:space="0" w:color="auto"/>
              <w:left w:val="single" w:sz="4" w:space="0" w:color="auto"/>
              <w:bottom w:val="single" w:sz="4" w:space="0" w:color="auto"/>
              <w:right w:val="single" w:sz="4" w:space="0" w:color="auto"/>
            </w:tcBorders>
            <w:vAlign w:val="center"/>
            <w:hideMark/>
          </w:tcPr>
          <w:p w:rsidR="005635B5" w:rsidRDefault="005635B5" w:rsidP="005635B5">
            <w:pPr>
              <w:rPr>
                <w:sz w:val="24"/>
                <w:szCs w:val="24"/>
              </w:rPr>
            </w:pPr>
            <w:r>
              <w:rPr>
                <w:sz w:val="24"/>
                <w:szCs w:val="24"/>
              </w:rPr>
              <w:t>Pozostałe wyposażenie</w:t>
            </w:r>
            <w:r w:rsidR="00FA65A1">
              <w:rPr>
                <w:sz w:val="24"/>
                <w:szCs w:val="24"/>
              </w:rPr>
              <w:t xml:space="preserve"> </w:t>
            </w:r>
            <w:r>
              <w:rPr>
                <w:sz w:val="24"/>
                <w:szCs w:val="24"/>
              </w:rPr>
              <w:t xml:space="preserve">(np. mienie </w:t>
            </w:r>
            <w:proofErr w:type="spellStart"/>
            <w:r>
              <w:rPr>
                <w:sz w:val="24"/>
                <w:szCs w:val="24"/>
              </w:rPr>
              <w:t>niskocenne</w:t>
            </w:r>
            <w:proofErr w:type="spellEnd"/>
            <w:r>
              <w:rPr>
                <w:sz w:val="24"/>
                <w:szCs w:val="24"/>
              </w:rPr>
              <w:t>, inne rejestry)</w:t>
            </w:r>
          </w:p>
        </w:tc>
        <w:tc>
          <w:tcPr>
            <w:tcW w:w="1084" w:type="pct"/>
            <w:vMerge/>
            <w:tcBorders>
              <w:left w:val="single" w:sz="4" w:space="0" w:color="auto"/>
              <w:right w:val="single" w:sz="4" w:space="0" w:color="auto"/>
            </w:tcBorders>
            <w:vAlign w:val="center"/>
          </w:tcPr>
          <w:p w:rsidR="005635B5" w:rsidRDefault="005635B5" w:rsidP="005635B5">
            <w:pPr>
              <w:tabs>
                <w:tab w:val="left" w:pos="0"/>
              </w:tabs>
              <w:ind w:right="269"/>
              <w:jc w:val="right"/>
              <w:rPr>
                <w:sz w:val="24"/>
                <w:szCs w:val="24"/>
              </w:rPr>
            </w:pPr>
          </w:p>
        </w:tc>
        <w:tc>
          <w:tcPr>
            <w:tcW w:w="1084" w:type="pct"/>
            <w:vMerge/>
            <w:tcBorders>
              <w:left w:val="single" w:sz="4" w:space="0" w:color="auto"/>
              <w:right w:val="single" w:sz="4" w:space="0" w:color="auto"/>
            </w:tcBorders>
            <w:vAlign w:val="center"/>
          </w:tcPr>
          <w:p w:rsidR="005635B5" w:rsidRDefault="005635B5" w:rsidP="005635B5">
            <w:pPr>
              <w:tabs>
                <w:tab w:val="left" w:pos="0"/>
              </w:tabs>
              <w:ind w:right="281"/>
              <w:jc w:val="right"/>
              <w:rPr>
                <w:sz w:val="24"/>
                <w:szCs w:val="24"/>
              </w:rPr>
            </w:pPr>
          </w:p>
        </w:tc>
      </w:tr>
      <w:tr w:rsidR="005635B5" w:rsidTr="005635B5">
        <w:trPr>
          <w:cantSplit/>
          <w:trHeight w:val="397"/>
        </w:trPr>
        <w:tc>
          <w:tcPr>
            <w:tcW w:w="2832" w:type="pct"/>
            <w:tcBorders>
              <w:top w:val="single" w:sz="4" w:space="0" w:color="auto"/>
              <w:left w:val="single" w:sz="4" w:space="0" w:color="auto"/>
              <w:bottom w:val="single" w:sz="4" w:space="0" w:color="auto"/>
              <w:right w:val="single" w:sz="4" w:space="0" w:color="auto"/>
            </w:tcBorders>
            <w:vAlign w:val="center"/>
            <w:hideMark/>
          </w:tcPr>
          <w:p w:rsidR="005635B5" w:rsidRDefault="005635B5" w:rsidP="005635B5">
            <w:pPr>
              <w:rPr>
                <w:sz w:val="24"/>
                <w:szCs w:val="24"/>
              </w:rPr>
            </w:pPr>
            <w:r>
              <w:rPr>
                <w:sz w:val="24"/>
                <w:szCs w:val="24"/>
              </w:rPr>
              <w:t xml:space="preserve">Środki obrotowe </w:t>
            </w:r>
          </w:p>
        </w:tc>
        <w:tc>
          <w:tcPr>
            <w:tcW w:w="1084" w:type="pct"/>
            <w:vMerge/>
            <w:tcBorders>
              <w:left w:val="single" w:sz="4" w:space="0" w:color="auto"/>
              <w:bottom w:val="single" w:sz="4" w:space="0" w:color="auto"/>
              <w:right w:val="single" w:sz="4" w:space="0" w:color="auto"/>
            </w:tcBorders>
            <w:vAlign w:val="center"/>
          </w:tcPr>
          <w:p w:rsidR="005635B5" w:rsidRDefault="005635B5" w:rsidP="005635B5">
            <w:pPr>
              <w:tabs>
                <w:tab w:val="left" w:pos="0"/>
              </w:tabs>
              <w:ind w:right="269"/>
              <w:jc w:val="right"/>
              <w:rPr>
                <w:sz w:val="24"/>
                <w:szCs w:val="24"/>
              </w:rPr>
            </w:pPr>
          </w:p>
        </w:tc>
        <w:tc>
          <w:tcPr>
            <w:tcW w:w="1084" w:type="pct"/>
            <w:vMerge/>
            <w:tcBorders>
              <w:left w:val="single" w:sz="4" w:space="0" w:color="auto"/>
              <w:bottom w:val="single" w:sz="4" w:space="0" w:color="auto"/>
              <w:right w:val="single" w:sz="4" w:space="0" w:color="auto"/>
            </w:tcBorders>
            <w:vAlign w:val="center"/>
          </w:tcPr>
          <w:p w:rsidR="005635B5" w:rsidRDefault="005635B5" w:rsidP="005635B5">
            <w:pPr>
              <w:tabs>
                <w:tab w:val="left" w:pos="0"/>
              </w:tabs>
              <w:ind w:right="281"/>
              <w:jc w:val="right"/>
              <w:rPr>
                <w:sz w:val="24"/>
                <w:szCs w:val="24"/>
              </w:rPr>
            </w:pPr>
          </w:p>
        </w:tc>
      </w:tr>
    </w:tbl>
    <w:p w:rsidR="005635B5" w:rsidRPr="0089529E" w:rsidRDefault="005635B5" w:rsidP="005635B5">
      <w:pPr>
        <w:tabs>
          <w:tab w:val="left" w:pos="360"/>
        </w:tabs>
        <w:spacing w:before="240" w:after="120"/>
        <w:jc w:val="both"/>
        <w:rPr>
          <w:b/>
          <w:sz w:val="24"/>
          <w:szCs w:val="24"/>
        </w:rPr>
      </w:pPr>
      <w:r w:rsidRPr="0089529E">
        <w:rPr>
          <w:b/>
          <w:sz w:val="24"/>
          <w:szCs w:val="24"/>
        </w:rPr>
        <w:t>Dodatkowe rozszerzenia zakresu ubezpieczenia:</w:t>
      </w:r>
    </w:p>
    <w:p w:rsidR="005635B5" w:rsidRPr="0089529E" w:rsidRDefault="005635B5" w:rsidP="005635B5">
      <w:pPr>
        <w:numPr>
          <w:ilvl w:val="0"/>
          <w:numId w:val="37"/>
        </w:numPr>
        <w:tabs>
          <w:tab w:val="left" w:pos="0"/>
        </w:tabs>
        <w:ind w:left="284" w:hanging="284"/>
        <w:rPr>
          <w:sz w:val="24"/>
          <w:szCs w:val="24"/>
        </w:rPr>
      </w:pPr>
      <w:r w:rsidRPr="0089529E">
        <w:rPr>
          <w:b/>
          <w:sz w:val="24"/>
          <w:szCs w:val="24"/>
        </w:rPr>
        <w:t>Koszty naprawy zabezpieczeń</w:t>
      </w:r>
      <w:r w:rsidRPr="0089529E">
        <w:rPr>
          <w:sz w:val="24"/>
          <w:szCs w:val="24"/>
        </w:rPr>
        <w:t xml:space="preserve"> </w:t>
      </w:r>
    </w:p>
    <w:p w:rsidR="005635B5" w:rsidRPr="0089529E" w:rsidRDefault="005635B5" w:rsidP="005635B5">
      <w:pPr>
        <w:ind w:left="284"/>
        <w:rPr>
          <w:sz w:val="24"/>
          <w:szCs w:val="24"/>
        </w:rPr>
      </w:pPr>
      <w:r w:rsidRPr="0089529E">
        <w:rPr>
          <w:sz w:val="24"/>
          <w:szCs w:val="24"/>
        </w:rPr>
        <w:t xml:space="preserve">Limit 1 000 zł na jedno i wszystkie zdarzenia w okresie ubezpieczenia </w:t>
      </w:r>
    </w:p>
    <w:p w:rsidR="005635B5" w:rsidRPr="0089529E" w:rsidRDefault="005635B5" w:rsidP="005635B5">
      <w:pPr>
        <w:rPr>
          <w:sz w:val="24"/>
          <w:szCs w:val="24"/>
        </w:rPr>
      </w:pPr>
    </w:p>
    <w:p w:rsidR="005635B5" w:rsidRPr="0089529E" w:rsidRDefault="005635B5" w:rsidP="005635B5">
      <w:pPr>
        <w:numPr>
          <w:ilvl w:val="0"/>
          <w:numId w:val="37"/>
        </w:numPr>
        <w:tabs>
          <w:tab w:val="left" w:pos="0"/>
        </w:tabs>
        <w:ind w:left="284" w:hanging="284"/>
        <w:jc w:val="both"/>
        <w:rPr>
          <w:sz w:val="24"/>
          <w:szCs w:val="24"/>
        </w:rPr>
      </w:pPr>
      <w:r w:rsidRPr="0089529E">
        <w:rPr>
          <w:sz w:val="24"/>
          <w:szCs w:val="24"/>
        </w:rPr>
        <w:t xml:space="preserve">Ochrona ubezpieczeniowa obejmuje również </w:t>
      </w:r>
      <w:r w:rsidRPr="0089529E">
        <w:rPr>
          <w:b/>
          <w:sz w:val="24"/>
          <w:szCs w:val="24"/>
        </w:rPr>
        <w:t>mienie zewnętrzne i wewnętrzne</w:t>
      </w:r>
      <w:r w:rsidRPr="0089529E">
        <w:rPr>
          <w:sz w:val="24"/>
          <w:szCs w:val="24"/>
        </w:rPr>
        <w:t xml:space="preserv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np.).</w:t>
      </w:r>
    </w:p>
    <w:p w:rsidR="005635B5" w:rsidRPr="0089529E" w:rsidRDefault="005635B5" w:rsidP="005635B5">
      <w:pPr>
        <w:ind w:left="284"/>
        <w:rPr>
          <w:sz w:val="24"/>
          <w:szCs w:val="24"/>
        </w:rPr>
      </w:pPr>
      <w:r w:rsidRPr="0089529E">
        <w:rPr>
          <w:sz w:val="24"/>
          <w:szCs w:val="24"/>
        </w:rPr>
        <w:t xml:space="preserve">Limit 1 000 zł  na jedno i wszystkie zdarzenia w okresie ubezpieczenia </w:t>
      </w:r>
    </w:p>
    <w:p w:rsidR="005635B5" w:rsidRPr="0089529E" w:rsidRDefault="005635B5" w:rsidP="005635B5">
      <w:pPr>
        <w:ind w:left="284"/>
        <w:rPr>
          <w:sz w:val="24"/>
          <w:szCs w:val="24"/>
        </w:rPr>
      </w:pPr>
    </w:p>
    <w:p w:rsidR="005635B5" w:rsidRPr="0089529E" w:rsidRDefault="005635B5" w:rsidP="005635B5">
      <w:pPr>
        <w:pStyle w:val="Tekstpodstawowy"/>
        <w:numPr>
          <w:ilvl w:val="0"/>
          <w:numId w:val="37"/>
        </w:numPr>
        <w:ind w:left="284" w:hanging="284"/>
        <w:jc w:val="both"/>
      </w:pPr>
      <w:r w:rsidRPr="0089529E">
        <w:rPr>
          <w:b/>
        </w:rPr>
        <w:t xml:space="preserve">Ryzyko </w:t>
      </w:r>
      <w:r w:rsidRPr="0089529E">
        <w:rPr>
          <w:b/>
          <w:bCs/>
        </w:rPr>
        <w:t>kradzieży zwykłej</w:t>
      </w:r>
      <w:r w:rsidRPr="0089529E">
        <w:t xml:space="preserve"> ubezpieczonych przedmiotów w czasie, kiedy znajdują się w miejscu ubezpieczenia. Kradzież zwykła rozumiana jest jako nie pozostawiający widocznych śladów włamania zabór mienia w celu jego przywłaszczenia.</w:t>
      </w:r>
    </w:p>
    <w:p w:rsidR="005635B5" w:rsidRPr="0089529E" w:rsidRDefault="005635B5" w:rsidP="005635B5">
      <w:pPr>
        <w:pStyle w:val="Tekstpodstawowy"/>
        <w:ind w:left="284"/>
        <w:jc w:val="both"/>
      </w:pPr>
      <w:r w:rsidRPr="0089529E">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rsidR="005635B5" w:rsidRPr="0089529E" w:rsidRDefault="005635B5" w:rsidP="005635B5">
      <w:pPr>
        <w:pStyle w:val="Tekstpodstawowy"/>
        <w:ind w:left="284"/>
        <w:jc w:val="both"/>
      </w:pPr>
      <w:r w:rsidRPr="0089529E">
        <w:t>Ubezpieczyciel nie odpowiada za :</w:t>
      </w:r>
    </w:p>
    <w:p w:rsidR="005635B5" w:rsidRPr="0089529E" w:rsidRDefault="005635B5" w:rsidP="005635B5">
      <w:pPr>
        <w:numPr>
          <w:ilvl w:val="0"/>
          <w:numId w:val="1"/>
        </w:numPr>
        <w:ind w:left="284" w:firstLine="0"/>
        <w:jc w:val="both"/>
        <w:rPr>
          <w:sz w:val="24"/>
          <w:szCs w:val="24"/>
        </w:rPr>
      </w:pPr>
      <w:r w:rsidRPr="0089529E">
        <w:rPr>
          <w:sz w:val="24"/>
          <w:szCs w:val="24"/>
        </w:rPr>
        <w:t>niewyjaśnione zniknięcie, zaginięcie, niewytłumaczalne niedobory lub niedobory inwentarzowe i braki spowodowane błędami urzędowymi lub księgowymi;</w:t>
      </w:r>
    </w:p>
    <w:p w:rsidR="005635B5" w:rsidRPr="0089529E" w:rsidRDefault="005635B5" w:rsidP="005635B5">
      <w:pPr>
        <w:numPr>
          <w:ilvl w:val="0"/>
          <w:numId w:val="1"/>
        </w:numPr>
        <w:ind w:left="284" w:firstLine="0"/>
        <w:jc w:val="both"/>
        <w:rPr>
          <w:sz w:val="24"/>
          <w:szCs w:val="24"/>
        </w:rPr>
      </w:pPr>
      <w:r w:rsidRPr="0089529E">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5635B5" w:rsidRPr="0089529E" w:rsidRDefault="005635B5" w:rsidP="005635B5">
      <w:pPr>
        <w:numPr>
          <w:ilvl w:val="0"/>
          <w:numId w:val="1"/>
        </w:numPr>
        <w:ind w:left="284" w:firstLine="0"/>
        <w:jc w:val="both"/>
        <w:rPr>
          <w:sz w:val="24"/>
          <w:szCs w:val="24"/>
        </w:rPr>
      </w:pPr>
      <w:r w:rsidRPr="0089529E">
        <w:rPr>
          <w:sz w:val="24"/>
          <w:szCs w:val="24"/>
        </w:rPr>
        <w:t>wszelkiego rodzaju straty pośrednie włącznie z karami, stratami spowodowanymi przez zwłokę w wykonaniu, niewykonanie lub utratę zlecenia,</w:t>
      </w:r>
    </w:p>
    <w:p w:rsidR="005635B5" w:rsidRPr="0089529E" w:rsidRDefault="005635B5" w:rsidP="005635B5">
      <w:pPr>
        <w:numPr>
          <w:ilvl w:val="0"/>
          <w:numId w:val="1"/>
        </w:numPr>
        <w:ind w:left="284" w:firstLine="0"/>
        <w:jc w:val="both"/>
        <w:rPr>
          <w:snapToGrid w:val="0"/>
          <w:sz w:val="24"/>
          <w:szCs w:val="24"/>
        </w:rPr>
      </w:pPr>
      <w:r w:rsidRPr="0089529E">
        <w:rPr>
          <w:sz w:val="24"/>
          <w:szCs w:val="24"/>
        </w:rPr>
        <w:t>braki, straty lub szkody stwierdzone dopiero w toku inwentaryzacji</w:t>
      </w:r>
      <w:r w:rsidRPr="0089529E">
        <w:rPr>
          <w:snapToGrid w:val="0"/>
          <w:sz w:val="24"/>
          <w:szCs w:val="24"/>
        </w:rPr>
        <w:t>.</w:t>
      </w:r>
    </w:p>
    <w:p w:rsidR="005635B5" w:rsidRPr="0089529E" w:rsidRDefault="005635B5" w:rsidP="005635B5">
      <w:pPr>
        <w:ind w:left="284"/>
        <w:rPr>
          <w:sz w:val="24"/>
          <w:szCs w:val="24"/>
        </w:rPr>
      </w:pPr>
      <w:r w:rsidRPr="0089529E">
        <w:rPr>
          <w:sz w:val="24"/>
          <w:szCs w:val="24"/>
        </w:rPr>
        <w:t>Limit 5 000 zł na jedno i wszystkie zd</w:t>
      </w:r>
      <w:r w:rsidR="00FA65A1">
        <w:rPr>
          <w:sz w:val="24"/>
          <w:szCs w:val="24"/>
        </w:rPr>
        <w:t>arzenia w okresie ubezpieczenia.</w:t>
      </w:r>
    </w:p>
    <w:p w:rsidR="005635B5" w:rsidRDefault="005635B5" w:rsidP="005635B5">
      <w:pPr>
        <w:jc w:val="both"/>
        <w:rPr>
          <w:b/>
          <w:bCs/>
          <w:sz w:val="24"/>
          <w:szCs w:val="24"/>
        </w:rPr>
      </w:pPr>
    </w:p>
    <w:p w:rsidR="005635B5" w:rsidRPr="00FA65A1" w:rsidRDefault="005635B5" w:rsidP="005635B5">
      <w:pPr>
        <w:pStyle w:val="NormalnyWeb"/>
        <w:keepNext/>
        <w:tabs>
          <w:tab w:val="left" w:pos="0"/>
          <w:tab w:val="left" w:pos="708"/>
        </w:tabs>
        <w:spacing w:before="0" w:beforeAutospacing="0" w:after="0" w:afterAutospacing="0"/>
        <w:ind w:right="-2"/>
        <w:jc w:val="both"/>
        <w:rPr>
          <w:bCs/>
        </w:rPr>
      </w:pPr>
    </w:p>
    <w:p w:rsidR="005635B5" w:rsidRDefault="005635B5" w:rsidP="005635B5">
      <w:pPr>
        <w:pStyle w:val="NormalnyWeb"/>
        <w:keepNext/>
        <w:tabs>
          <w:tab w:val="left" w:pos="0"/>
          <w:tab w:val="left" w:pos="708"/>
        </w:tabs>
        <w:spacing w:before="0" w:beforeAutospacing="0" w:after="0" w:afterAutospacing="0"/>
        <w:ind w:right="-2"/>
        <w:jc w:val="both"/>
        <w:rPr>
          <w:b/>
          <w:bCs/>
        </w:rPr>
      </w:pPr>
      <w:r>
        <w:rPr>
          <w:b/>
          <w:bCs/>
        </w:rPr>
        <w:t xml:space="preserve">Udział własny: </w:t>
      </w:r>
      <w:r>
        <w:t>brak</w:t>
      </w:r>
    </w:p>
    <w:p w:rsidR="005635B5" w:rsidRDefault="005635B5" w:rsidP="005635B5">
      <w:pPr>
        <w:pStyle w:val="NormalnyWeb"/>
        <w:keepNext/>
        <w:tabs>
          <w:tab w:val="left" w:pos="0"/>
          <w:tab w:val="left" w:pos="708"/>
        </w:tabs>
        <w:spacing w:before="0" w:beforeAutospacing="0" w:after="0" w:afterAutospacing="0"/>
        <w:jc w:val="both"/>
        <w:rPr>
          <w:b/>
          <w:bCs/>
        </w:rPr>
      </w:pPr>
      <w:r>
        <w:rPr>
          <w:b/>
          <w:bCs/>
        </w:rPr>
        <w:t xml:space="preserve">Franszyza integralna: </w:t>
      </w:r>
      <w:r>
        <w:t>brak</w:t>
      </w:r>
    </w:p>
    <w:p w:rsidR="005635B5" w:rsidRDefault="005635B5" w:rsidP="005635B5">
      <w:pPr>
        <w:pStyle w:val="NormalnyWeb"/>
        <w:tabs>
          <w:tab w:val="left" w:pos="0"/>
          <w:tab w:val="left" w:pos="708"/>
        </w:tabs>
        <w:spacing w:before="0" w:beforeAutospacing="0" w:after="0" w:afterAutospacing="0"/>
        <w:ind w:right="-2"/>
        <w:jc w:val="both"/>
      </w:pPr>
      <w:r>
        <w:rPr>
          <w:b/>
          <w:bCs/>
        </w:rPr>
        <w:t xml:space="preserve">Franszyza redukcyjna: </w:t>
      </w:r>
      <w:r>
        <w:t>brak</w:t>
      </w:r>
    </w:p>
    <w:p w:rsidR="005635B5" w:rsidRDefault="005635B5" w:rsidP="005635B5">
      <w:pPr>
        <w:ind w:left="60"/>
        <w:jc w:val="center"/>
        <w:rPr>
          <w:b/>
          <w:bCs/>
          <w:sz w:val="24"/>
          <w:szCs w:val="24"/>
          <w:u w:val="single"/>
        </w:rPr>
      </w:pPr>
    </w:p>
    <w:p w:rsidR="005635B5" w:rsidRDefault="005635B5" w:rsidP="00F7561E">
      <w:pPr>
        <w:pStyle w:val="Akapitzlist"/>
        <w:keepNext/>
        <w:keepLines/>
        <w:numPr>
          <w:ilvl w:val="0"/>
          <w:numId w:val="13"/>
        </w:numPr>
        <w:spacing w:before="360" w:after="240"/>
        <w:jc w:val="both"/>
        <w:outlineLvl w:val="1"/>
        <w:rPr>
          <w:b/>
          <w:bCs/>
          <w:sz w:val="28"/>
          <w:szCs w:val="28"/>
          <w:u w:val="single"/>
        </w:rPr>
      </w:pPr>
      <w:r>
        <w:rPr>
          <w:b/>
          <w:bCs/>
          <w:sz w:val="28"/>
          <w:szCs w:val="28"/>
          <w:u w:val="single"/>
        </w:rPr>
        <w:t>UBEZPIECZENIE SPRZĘTU ELEKTRONICZNEGO W SYSTEMIE WSZYSTKICH RYZYK</w:t>
      </w:r>
    </w:p>
    <w:p w:rsidR="005635B5" w:rsidRPr="0034730E" w:rsidRDefault="005635B5" w:rsidP="005635B5">
      <w:pPr>
        <w:pStyle w:val="Akapitzlist"/>
        <w:keepNext/>
        <w:numPr>
          <w:ilvl w:val="0"/>
          <w:numId w:val="38"/>
        </w:numPr>
        <w:spacing w:before="240" w:after="120"/>
        <w:ind w:left="567" w:hanging="567"/>
        <w:rPr>
          <w:b/>
          <w:bCs/>
          <w:sz w:val="24"/>
          <w:szCs w:val="24"/>
        </w:rPr>
      </w:pPr>
      <w:r w:rsidRPr="0034730E">
        <w:rPr>
          <w:b/>
          <w:bCs/>
          <w:sz w:val="24"/>
          <w:szCs w:val="24"/>
        </w:rPr>
        <w:t>Zakres ubezpieczenia:</w:t>
      </w:r>
    </w:p>
    <w:p w:rsidR="005635B5" w:rsidRDefault="005635B5" w:rsidP="005635B5">
      <w:pPr>
        <w:tabs>
          <w:tab w:val="left" w:pos="360"/>
        </w:tabs>
        <w:ind w:right="-2"/>
        <w:jc w:val="both"/>
        <w:rPr>
          <w:sz w:val="24"/>
          <w:szCs w:val="24"/>
        </w:rPr>
      </w:pPr>
      <w:r>
        <w:rPr>
          <w:sz w:val="24"/>
          <w:szCs w:val="24"/>
        </w:rPr>
        <w:t xml:space="preserve">Od wszelkich szkód materialnych polegających na uszkodzeniu, zniszczeniu bądź utracie przedmiotu ubezpieczenia wskutek nieprzewidzianej i niezależnej od Ubezpieczającego przyczyny. Zakres ubezpieczenia powinien obejmować </w:t>
      </w:r>
      <w:r>
        <w:rPr>
          <w:b/>
          <w:bCs/>
          <w:sz w:val="24"/>
          <w:szCs w:val="24"/>
        </w:rPr>
        <w:t xml:space="preserve">co najmniej </w:t>
      </w:r>
      <w:r>
        <w:rPr>
          <w:sz w:val="24"/>
          <w:szCs w:val="24"/>
        </w:rPr>
        <w:t>następujące ryzyka:</w:t>
      </w:r>
    </w:p>
    <w:p w:rsidR="005635B5" w:rsidRPr="00EE03AB" w:rsidRDefault="005635B5" w:rsidP="005635B5">
      <w:pPr>
        <w:numPr>
          <w:ilvl w:val="0"/>
          <w:numId w:val="39"/>
        </w:numPr>
        <w:tabs>
          <w:tab w:val="clear" w:pos="720"/>
        </w:tabs>
        <w:ind w:left="567" w:right="-2" w:hanging="567"/>
        <w:jc w:val="both"/>
        <w:rPr>
          <w:sz w:val="24"/>
          <w:szCs w:val="24"/>
        </w:rPr>
      </w:pPr>
      <w:r>
        <w:rPr>
          <w:sz w:val="24"/>
          <w:szCs w:val="24"/>
        </w:rPr>
        <w:t>działanie człowieka, w tym</w:t>
      </w:r>
      <w:r w:rsidRPr="00EE03AB">
        <w:rPr>
          <w:sz w:val="24"/>
          <w:szCs w:val="24"/>
        </w:rPr>
        <w:t xml:space="preserve"> niewłaściwe użytkowanie, nieostrożność, zaniedbanie, błędną obsługę, zniszczenie przez osoby trzecie (</w:t>
      </w:r>
      <w:r>
        <w:rPr>
          <w:sz w:val="24"/>
          <w:szCs w:val="24"/>
        </w:rPr>
        <w:t>w tym w wyniku celowego i </w:t>
      </w:r>
      <w:r w:rsidRPr="00EE03AB">
        <w:rPr>
          <w:sz w:val="24"/>
          <w:szCs w:val="24"/>
        </w:rPr>
        <w:t>świadomego działania),</w:t>
      </w:r>
    </w:p>
    <w:p w:rsidR="005635B5" w:rsidRPr="00141C32" w:rsidRDefault="005635B5" w:rsidP="005635B5">
      <w:pPr>
        <w:numPr>
          <w:ilvl w:val="0"/>
          <w:numId w:val="39"/>
        </w:numPr>
        <w:tabs>
          <w:tab w:val="clear" w:pos="720"/>
        </w:tabs>
        <w:ind w:left="567" w:right="-2" w:hanging="567"/>
        <w:jc w:val="both"/>
        <w:rPr>
          <w:sz w:val="24"/>
          <w:szCs w:val="24"/>
        </w:rPr>
      </w:pPr>
      <w:r w:rsidRPr="00141C32">
        <w:rPr>
          <w:sz w:val="24"/>
          <w:szCs w:val="24"/>
        </w:rPr>
        <w:t>kradzież z włamaniem z zamkniętego lokalu po pokonaniu wymaganych zabezpieczeń przeciw kradzieżowych i pod warunkiem, że zostały spełnione obowiązki dotyczące zabezpieczenia mienia, rabunek, wandalizm,</w:t>
      </w:r>
    </w:p>
    <w:p w:rsidR="005635B5" w:rsidRDefault="005635B5" w:rsidP="005635B5">
      <w:pPr>
        <w:numPr>
          <w:ilvl w:val="0"/>
          <w:numId w:val="39"/>
        </w:numPr>
        <w:tabs>
          <w:tab w:val="clear" w:pos="720"/>
        </w:tabs>
        <w:ind w:left="567" w:right="-2" w:hanging="567"/>
        <w:jc w:val="both"/>
        <w:rPr>
          <w:sz w:val="24"/>
          <w:szCs w:val="24"/>
        </w:rPr>
      </w:pPr>
      <w:r>
        <w:rPr>
          <w:sz w:val="24"/>
          <w:szCs w:val="24"/>
        </w:rPr>
        <w:t>działanie ognia (w tym również dymu i sadzy) oraz polegające na osmaleniu, przypaleniu, a także w wyniku wszelkiego rodzaju eksplozji, implozji, bezpośredniego uderzenia pioruna, upadku statku powietrznego oraz w czasie akcji ratunkowej (np. gaszenia, burzenia, oczyszczania zgliszcz),</w:t>
      </w:r>
    </w:p>
    <w:p w:rsidR="005635B5" w:rsidRDefault="005635B5" w:rsidP="005635B5">
      <w:pPr>
        <w:numPr>
          <w:ilvl w:val="0"/>
          <w:numId w:val="39"/>
        </w:numPr>
        <w:tabs>
          <w:tab w:val="clear" w:pos="720"/>
        </w:tabs>
        <w:ind w:left="567" w:right="-2" w:hanging="567"/>
        <w:jc w:val="both"/>
        <w:rPr>
          <w:sz w:val="24"/>
          <w:szCs w:val="24"/>
        </w:rPr>
      </w:pPr>
      <w:r>
        <w:rPr>
          <w:sz w:val="24"/>
          <w:szCs w:val="24"/>
        </w:rPr>
        <w:lastRenderedPageBreak/>
        <w:t>działanie wody w tym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5635B5" w:rsidRDefault="005635B5" w:rsidP="005635B5">
      <w:pPr>
        <w:numPr>
          <w:ilvl w:val="0"/>
          <w:numId w:val="39"/>
        </w:numPr>
        <w:tabs>
          <w:tab w:val="clear" w:pos="720"/>
        </w:tabs>
        <w:ind w:left="567" w:right="-2" w:hanging="567"/>
        <w:jc w:val="both"/>
        <w:rPr>
          <w:sz w:val="24"/>
          <w:szCs w:val="24"/>
        </w:rPr>
      </w:pPr>
      <w:r w:rsidRPr="00005839">
        <w:rPr>
          <w:sz w:val="24"/>
          <w:szCs w:val="24"/>
        </w:rPr>
        <w:t xml:space="preserve">działanie wiatru </w:t>
      </w:r>
      <w:r>
        <w:rPr>
          <w:sz w:val="24"/>
          <w:szCs w:val="24"/>
        </w:rPr>
        <w:t>bez względu na jego prędkość</w:t>
      </w:r>
      <w:r w:rsidRPr="00005839">
        <w:rPr>
          <w:sz w:val="24"/>
          <w:szCs w:val="24"/>
        </w:rPr>
        <w:t>,</w:t>
      </w:r>
      <w:r>
        <w:rPr>
          <w:sz w:val="24"/>
          <w:szCs w:val="24"/>
        </w:rPr>
        <w:t xml:space="preserve"> lawiny, osunięcie się ziemi,</w:t>
      </w:r>
    </w:p>
    <w:p w:rsidR="005635B5" w:rsidRDefault="005635B5" w:rsidP="005635B5">
      <w:pPr>
        <w:numPr>
          <w:ilvl w:val="0"/>
          <w:numId w:val="39"/>
        </w:numPr>
        <w:tabs>
          <w:tab w:val="clear" w:pos="720"/>
        </w:tabs>
        <w:ind w:left="567" w:right="-2" w:hanging="567"/>
        <w:jc w:val="both"/>
        <w:rPr>
          <w:sz w:val="24"/>
          <w:szCs w:val="24"/>
        </w:rPr>
      </w:pPr>
      <w:r>
        <w:rPr>
          <w:sz w:val="24"/>
          <w:szCs w:val="24"/>
        </w:rPr>
        <w:t>wady produkcyjne, błędy konstrukcyjne, wady materiałowe, które ujawniły się dopiero po okresie gwarancji,</w:t>
      </w:r>
    </w:p>
    <w:p w:rsidR="005635B5" w:rsidRDefault="005635B5" w:rsidP="005635B5">
      <w:pPr>
        <w:numPr>
          <w:ilvl w:val="0"/>
          <w:numId w:val="39"/>
        </w:numPr>
        <w:tabs>
          <w:tab w:val="clear" w:pos="720"/>
        </w:tabs>
        <w:ind w:left="567" w:right="-2" w:hanging="567"/>
        <w:jc w:val="both"/>
        <w:rPr>
          <w:sz w:val="24"/>
          <w:szCs w:val="24"/>
        </w:rPr>
      </w:pPr>
      <w:r>
        <w:rPr>
          <w:sz w:val="24"/>
          <w:szCs w:val="24"/>
        </w:rPr>
        <w:t>zbyt wysokie/niskie napięcia/natężenie w sieci instalacji elektrycznej,</w:t>
      </w:r>
    </w:p>
    <w:p w:rsidR="005635B5" w:rsidRDefault="005635B5" w:rsidP="005635B5">
      <w:pPr>
        <w:numPr>
          <w:ilvl w:val="0"/>
          <w:numId w:val="39"/>
        </w:numPr>
        <w:tabs>
          <w:tab w:val="clear" w:pos="720"/>
        </w:tabs>
        <w:ind w:left="567" w:right="-2" w:hanging="567"/>
        <w:jc w:val="both"/>
        <w:rPr>
          <w:sz w:val="24"/>
          <w:szCs w:val="24"/>
        </w:rPr>
      </w:pPr>
      <w:r>
        <w:rPr>
          <w:sz w:val="24"/>
          <w:szCs w:val="24"/>
        </w:rPr>
        <w:t>pośrednie działanie wyładowań atmosferycznych i zjawisk pochodnych,</w:t>
      </w:r>
    </w:p>
    <w:p w:rsidR="005635B5" w:rsidRDefault="005635B5" w:rsidP="005635B5">
      <w:pPr>
        <w:numPr>
          <w:ilvl w:val="0"/>
          <w:numId w:val="39"/>
        </w:numPr>
        <w:tabs>
          <w:tab w:val="clear" w:pos="720"/>
        </w:tabs>
        <w:ind w:left="567" w:right="-2" w:hanging="567"/>
        <w:jc w:val="both"/>
        <w:rPr>
          <w:sz w:val="24"/>
          <w:szCs w:val="24"/>
        </w:rPr>
      </w:pPr>
      <w:r>
        <w:rPr>
          <w:sz w:val="24"/>
          <w:szCs w:val="24"/>
        </w:rPr>
        <w:t xml:space="preserve">udokumentowane koszty zabezpieczenia ubezpieczonego mienia przed bezpośrednim zagrożeniem ze strony zdarzenia losowego objętego ubezpieczeniem, koszty akcji </w:t>
      </w:r>
      <w:r w:rsidRPr="009B057B">
        <w:rPr>
          <w:sz w:val="24"/>
          <w:szCs w:val="24"/>
        </w:rPr>
        <w:t>ratowniczej, jeśli ratunek miał na celu zmniejszenie strat lub niedopuszczenie do ich</w:t>
      </w:r>
      <w:r>
        <w:rPr>
          <w:sz w:val="24"/>
          <w:szCs w:val="24"/>
        </w:rPr>
        <w:t xml:space="preserve"> </w:t>
      </w:r>
      <w:r w:rsidRPr="009B057B">
        <w:rPr>
          <w:sz w:val="24"/>
          <w:szCs w:val="24"/>
        </w:rPr>
        <w:t>zwiększenia, koszty uprzątnięcia pozostałości po szkodzie w ramach sumy ubezpieczenia danego przedmiotu ubezpieczenia.</w:t>
      </w:r>
    </w:p>
    <w:p w:rsidR="005635B5" w:rsidRDefault="005635B5" w:rsidP="005635B5">
      <w:pPr>
        <w:ind w:right="-2"/>
        <w:jc w:val="both"/>
        <w:rPr>
          <w:sz w:val="24"/>
          <w:szCs w:val="24"/>
        </w:rPr>
      </w:pPr>
    </w:p>
    <w:p w:rsidR="005635B5" w:rsidRPr="005440EC" w:rsidRDefault="005635B5" w:rsidP="005635B5">
      <w:pPr>
        <w:ind w:right="-2"/>
        <w:jc w:val="both"/>
        <w:rPr>
          <w:b/>
          <w:bCs/>
          <w:sz w:val="24"/>
          <w:szCs w:val="24"/>
        </w:rPr>
      </w:pPr>
      <w:r w:rsidRPr="005440EC">
        <w:rPr>
          <w:b/>
          <w:bCs/>
          <w:sz w:val="24"/>
          <w:szCs w:val="24"/>
        </w:rPr>
        <w:t>Dodatkowe warunki ubezpieczenia sprzętu przenośnego</w:t>
      </w:r>
    </w:p>
    <w:p w:rsidR="005635B5" w:rsidRPr="005440EC" w:rsidRDefault="005635B5" w:rsidP="005635B5">
      <w:pPr>
        <w:autoSpaceDE w:val="0"/>
        <w:autoSpaceDN w:val="0"/>
        <w:adjustRightInd w:val="0"/>
        <w:jc w:val="both"/>
        <w:rPr>
          <w:sz w:val="24"/>
          <w:szCs w:val="24"/>
        </w:rPr>
      </w:pPr>
      <w:r w:rsidRPr="005440EC">
        <w:rPr>
          <w:sz w:val="24"/>
          <w:szCs w:val="24"/>
        </w:rPr>
        <w:t>Ubezpieczyciel rozszerza zakres ochrony ubezpieczeniowej i przyjmuje odpowiedzialno</w:t>
      </w:r>
      <w:r w:rsidRPr="005440EC">
        <w:rPr>
          <w:rFonts w:ascii="TimesNewRoman"/>
          <w:sz w:val="24"/>
          <w:szCs w:val="24"/>
        </w:rPr>
        <w:t>ść</w:t>
      </w:r>
      <w:r w:rsidRPr="005440EC">
        <w:rPr>
          <w:rFonts w:ascii="TimesNewRoman"/>
          <w:sz w:val="24"/>
          <w:szCs w:val="24"/>
        </w:rPr>
        <w:t xml:space="preserve"> </w:t>
      </w:r>
      <w:r w:rsidRPr="005440EC">
        <w:rPr>
          <w:sz w:val="24"/>
          <w:szCs w:val="24"/>
        </w:rPr>
        <w:t>za szkody powstałe w elektronicznym sprz</w:t>
      </w:r>
      <w:r w:rsidRPr="005440EC">
        <w:rPr>
          <w:rFonts w:ascii="TimesNewRoman"/>
          <w:sz w:val="24"/>
          <w:szCs w:val="24"/>
        </w:rPr>
        <w:t>ę</w:t>
      </w:r>
      <w:r w:rsidRPr="005440EC">
        <w:rPr>
          <w:sz w:val="24"/>
          <w:szCs w:val="24"/>
        </w:rPr>
        <w:t>cie przeno</w:t>
      </w:r>
      <w:r w:rsidRPr="005440EC">
        <w:rPr>
          <w:rFonts w:ascii="TimesNewRoman"/>
          <w:sz w:val="24"/>
          <w:szCs w:val="24"/>
        </w:rPr>
        <w:t>ś</w:t>
      </w:r>
      <w:r w:rsidRPr="005440EC">
        <w:rPr>
          <w:sz w:val="24"/>
          <w:szCs w:val="24"/>
        </w:rPr>
        <w:t>nym (równie</w:t>
      </w:r>
      <w:r w:rsidRPr="005440EC">
        <w:rPr>
          <w:rFonts w:ascii="TimesNewRoman"/>
          <w:sz w:val="24"/>
          <w:szCs w:val="24"/>
        </w:rPr>
        <w:t>ż</w:t>
      </w:r>
      <w:r w:rsidRPr="005440EC">
        <w:rPr>
          <w:rFonts w:ascii="TimesNewRoman"/>
          <w:sz w:val="24"/>
          <w:szCs w:val="24"/>
        </w:rPr>
        <w:t xml:space="preserve"> </w:t>
      </w:r>
      <w:r w:rsidRPr="005440EC">
        <w:rPr>
          <w:sz w:val="24"/>
          <w:szCs w:val="24"/>
        </w:rPr>
        <w:t>w telefonach  komórkowych) u</w:t>
      </w:r>
      <w:r w:rsidRPr="005440EC">
        <w:rPr>
          <w:rFonts w:ascii="TimesNewRoman"/>
          <w:sz w:val="24"/>
          <w:szCs w:val="24"/>
        </w:rPr>
        <w:t>ż</w:t>
      </w:r>
      <w:r w:rsidRPr="005440EC">
        <w:rPr>
          <w:sz w:val="24"/>
          <w:szCs w:val="24"/>
        </w:rPr>
        <w:t>ytkowanym do celów słu</w:t>
      </w:r>
      <w:r w:rsidRPr="005440EC">
        <w:rPr>
          <w:rFonts w:ascii="TimesNewRoman"/>
          <w:sz w:val="24"/>
          <w:szCs w:val="24"/>
        </w:rPr>
        <w:t>ż</w:t>
      </w:r>
      <w:r w:rsidRPr="005440EC">
        <w:rPr>
          <w:sz w:val="24"/>
          <w:szCs w:val="24"/>
        </w:rPr>
        <w:t>bowych poza miejscem ubezpieczenia okre</w:t>
      </w:r>
      <w:r w:rsidRPr="005440EC">
        <w:rPr>
          <w:rFonts w:ascii="TimesNewRoman"/>
          <w:sz w:val="24"/>
          <w:szCs w:val="24"/>
        </w:rPr>
        <w:t>ś</w:t>
      </w:r>
      <w:r w:rsidRPr="005440EC">
        <w:rPr>
          <w:sz w:val="24"/>
          <w:szCs w:val="24"/>
        </w:rPr>
        <w:t>lonym w polisie.</w:t>
      </w:r>
    </w:p>
    <w:p w:rsidR="005635B5" w:rsidRPr="005440EC" w:rsidRDefault="005635B5" w:rsidP="005635B5">
      <w:pPr>
        <w:autoSpaceDE w:val="0"/>
        <w:autoSpaceDN w:val="0"/>
        <w:adjustRightInd w:val="0"/>
        <w:jc w:val="both"/>
        <w:rPr>
          <w:sz w:val="24"/>
          <w:szCs w:val="24"/>
        </w:rPr>
      </w:pPr>
      <w:r w:rsidRPr="005440EC">
        <w:rPr>
          <w:sz w:val="24"/>
          <w:szCs w:val="24"/>
        </w:rPr>
        <w:t>W przypadku kradzie</w:t>
      </w:r>
      <w:r w:rsidRPr="005440EC">
        <w:rPr>
          <w:rFonts w:ascii="TimesNewRoman"/>
          <w:sz w:val="24"/>
          <w:szCs w:val="24"/>
        </w:rPr>
        <w:t>ż</w:t>
      </w:r>
      <w:r w:rsidRPr="005440EC">
        <w:rPr>
          <w:sz w:val="24"/>
          <w:szCs w:val="24"/>
        </w:rPr>
        <w:t>y z włamaniem ubezpieczonych przedmiotów z pojazdu.</w:t>
      </w:r>
    </w:p>
    <w:p w:rsidR="005635B5" w:rsidRPr="005440EC" w:rsidRDefault="005635B5" w:rsidP="005635B5">
      <w:pPr>
        <w:autoSpaceDE w:val="0"/>
        <w:autoSpaceDN w:val="0"/>
        <w:adjustRightInd w:val="0"/>
        <w:jc w:val="both"/>
        <w:rPr>
          <w:sz w:val="24"/>
          <w:szCs w:val="24"/>
        </w:rPr>
      </w:pPr>
      <w:r w:rsidRPr="005440EC">
        <w:rPr>
          <w:sz w:val="24"/>
          <w:szCs w:val="24"/>
        </w:rPr>
        <w:t>Ubezpieczyciel odpowiada tylko wtedy gdy:</w:t>
      </w:r>
    </w:p>
    <w:p w:rsidR="005635B5" w:rsidRPr="005440EC" w:rsidRDefault="005635B5" w:rsidP="005635B5">
      <w:pPr>
        <w:autoSpaceDE w:val="0"/>
        <w:autoSpaceDN w:val="0"/>
        <w:adjustRightInd w:val="0"/>
        <w:jc w:val="both"/>
        <w:rPr>
          <w:sz w:val="24"/>
          <w:szCs w:val="24"/>
        </w:rPr>
      </w:pPr>
      <w:r w:rsidRPr="005440EC">
        <w:rPr>
          <w:sz w:val="24"/>
          <w:szCs w:val="24"/>
        </w:rPr>
        <w:t>- pojazd posiada trwałe zadaszenie (jednolita sztywna konstrukcja),</w:t>
      </w:r>
    </w:p>
    <w:p w:rsidR="005635B5" w:rsidRPr="005440EC" w:rsidRDefault="005635B5" w:rsidP="005635B5">
      <w:pPr>
        <w:autoSpaceDE w:val="0"/>
        <w:autoSpaceDN w:val="0"/>
        <w:adjustRightInd w:val="0"/>
        <w:jc w:val="both"/>
        <w:rPr>
          <w:sz w:val="24"/>
          <w:szCs w:val="24"/>
        </w:rPr>
      </w:pPr>
      <w:r w:rsidRPr="005440EC">
        <w:rPr>
          <w:sz w:val="24"/>
          <w:szCs w:val="24"/>
        </w:rPr>
        <w:t>- w trakcie postoju podczas transportu pojazd został prawidłowo zamkni</w:t>
      </w:r>
      <w:r w:rsidRPr="005440EC">
        <w:rPr>
          <w:rFonts w:ascii="TimesNewRoman"/>
          <w:sz w:val="24"/>
          <w:szCs w:val="24"/>
        </w:rPr>
        <w:t>ę</w:t>
      </w:r>
      <w:r w:rsidRPr="005440EC">
        <w:rPr>
          <w:sz w:val="24"/>
          <w:szCs w:val="24"/>
        </w:rPr>
        <w:t>ty na wszystkie istniej</w:t>
      </w:r>
      <w:r w:rsidRPr="005440EC">
        <w:rPr>
          <w:rFonts w:ascii="TimesNewRoman"/>
          <w:sz w:val="24"/>
          <w:szCs w:val="24"/>
        </w:rPr>
        <w:t>ą</w:t>
      </w:r>
      <w:r w:rsidRPr="005440EC">
        <w:rPr>
          <w:sz w:val="24"/>
          <w:szCs w:val="24"/>
        </w:rPr>
        <w:t>ce zamki i wł</w:t>
      </w:r>
      <w:r w:rsidRPr="005440EC">
        <w:rPr>
          <w:rFonts w:ascii="TimesNewRoman"/>
          <w:sz w:val="24"/>
          <w:szCs w:val="24"/>
        </w:rPr>
        <w:t>ą</w:t>
      </w:r>
      <w:r w:rsidRPr="005440EC">
        <w:rPr>
          <w:sz w:val="24"/>
          <w:szCs w:val="24"/>
        </w:rPr>
        <w:t>czony został sprawnie działaj</w:t>
      </w:r>
      <w:r w:rsidRPr="005440EC">
        <w:rPr>
          <w:rFonts w:ascii="TimesNewRoman"/>
          <w:sz w:val="24"/>
          <w:szCs w:val="24"/>
        </w:rPr>
        <w:t>ą</w:t>
      </w:r>
      <w:r w:rsidRPr="005440EC">
        <w:rPr>
          <w:sz w:val="24"/>
          <w:szCs w:val="24"/>
        </w:rPr>
        <w:t>cy system alarmowy,</w:t>
      </w:r>
    </w:p>
    <w:p w:rsidR="005635B5" w:rsidRPr="005440EC" w:rsidRDefault="005635B5" w:rsidP="005635B5">
      <w:pPr>
        <w:autoSpaceDE w:val="0"/>
        <w:autoSpaceDN w:val="0"/>
        <w:adjustRightInd w:val="0"/>
        <w:jc w:val="both"/>
        <w:rPr>
          <w:sz w:val="24"/>
          <w:szCs w:val="24"/>
        </w:rPr>
      </w:pPr>
      <w:r w:rsidRPr="005440EC">
        <w:rPr>
          <w:sz w:val="24"/>
          <w:szCs w:val="24"/>
        </w:rPr>
        <w:t>- kradzie</w:t>
      </w:r>
      <w:r w:rsidRPr="005440EC">
        <w:rPr>
          <w:rFonts w:ascii="TimesNewRoman"/>
          <w:sz w:val="24"/>
          <w:szCs w:val="24"/>
        </w:rPr>
        <w:t>ż</w:t>
      </w:r>
      <w:r w:rsidRPr="005440EC">
        <w:rPr>
          <w:rFonts w:ascii="TimesNewRoman"/>
          <w:sz w:val="24"/>
          <w:szCs w:val="24"/>
        </w:rPr>
        <w:t xml:space="preserve"> </w:t>
      </w:r>
      <w:r w:rsidRPr="005440EC">
        <w:rPr>
          <w:sz w:val="24"/>
          <w:szCs w:val="24"/>
        </w:rPr>
        <w:t>z włamaniem miała miejsce pomi</w:t>
      </w:r>
      <w:r w:rsidRPr="005440EC">
        <w:rPr>
          <w:rFonts w:ascii="TimesNewRoman"/>
          <w:sz w:val="24"/>
          <w:szCs w:val="24"/>
        </w:rPr>
        <w:t>ę</w:t>
      </w:r>
      <w:r w:rsidRPr="005440EC">
        <w:rPr>
          <w:sz w:val="24"/>
          <w:szCs w:val="24"/>
        </w:rPr>
        <w:t>dzy godzin</w:t>
      </w:r>
      <w:r w:rsidRPr="005440EC">
        <w:rPr>
          <w:rFonts w:ascii="TimesNewRoman"/>
          <w:sz w:val="24"/>
          <w:szCs w:val="24"/>
        </w:rPr>
        <w:t>ą</w:t>
      </w:r>
      <w:r w:rsidRPr="005440EC">
        <w:rPr>
          <w:rFonts w:ascii="TimesNewRoman"/>
          <w:sz w:val="24"/>
          <w:szCs w:val="24"/>
        </w:rPr>
        <w:t xml:space="preserve"> </w:t>
      </w:r>
      <w:r w:rsidRPr="005440EC">
        <w:rPr>
          <w:sz w:val="24"/>
          <w:szCs w:val="24"/>
        </w:rPr>
        <w:t>6.00 a 22.00 (ogranicze</w:t>
      </w:r>
      <w:r w:rsidRPr="005440EC">
        <w:rPr>
          <w:rFonts w:ascii="TimesNewRoman"/>
          <w:sz w:val="24"/>
          <w:szCs w:val="24"/>
        </w:rPr>
        <w:t>ń</w:t>
      </w:r>
      <w:r w:rsidRPr="005440EC">
        <w:rPr>
          <w:rFonts w:ascii="TimesNewRoman"/>
          <w:sz w:val="24"/>
          <w:szCs w:val="24"/>
        </w:rPr>
        <w:t xml:space="preserve"> </w:t>
      </w:r>
      <w:r w:rsidRPr="005440EC">
        <w:rPr>
          <w:sz w:val="24"/>
          <w:szCs w:val="24"/>
        </w:rPr>
        <w:t>czasowych nie stosuje si</w:t>
      </w:r>
      <w:r w:rsidRPr="005440EC">
        <w:rPr>
          <w:rFonts w:ascii="TimesNewRoman"/>
          <w:sz w:val="24"/>
          <w:szCs w:val="24"/>
        </w:rPr>
        <w:t>ę</w:t>
      </w:r>
      <w:r w:rsidRPr="005440EC">
        <w:rPr>
          <w:sz w:val="24"/>
          <w:szCs w:val="24"/>
        </w:rPr>
        <w:t>, gdy pojazd z transportowanym sprz</w:t>
      </w:r>
      <w:r w:rsidRPr="005440EC">
        <w:rPr>
          <w:rFonts w:ascii="TimesNewRoman"/>
          <w:sz w:val="24"/>
          <w:szCs w:val="24"/>
        </w:rPr>
        <w:t>ę</w:t>
      </w:r>
      <w:r w:rsidRPr="005440EC">
        <w:rPr>
          <w:sz w:val="24"/>
          <w:szCs w:val="24"/>
        </w:rPr>
        <w:t>tem był pozostawiony na parkingu strze</w:t>
      </w:r>
      <w:r w:rsidRPr="005440EC">
        <w:rPr>
          <w:rFonts w:ascii="TimesNewRoman"/>
          <w:sz w:val="24"/>
          <w:szCs w:val="24"/>
        </w:rPr>
        <w:t>ż</w:t>
      </w:r>
      <w:r w:rsidRPr="005440EC">
        <w:rPr>
          <w:sz w:val="24"/>
          <w:szCs w:val="24"/>
        </w:rPr>
        <w:t>onym lub w zamkni</w:t>
      </w:r>
      <w:r w:rsidRPr="005440EC">
        <w:rPr>
          <w:rFonts w:ascii="TimesNewRoman"/>
          <w:sz w:val="24"/>
          <w:szCs w:val="24"/>
        </w:rPr>
        <w:t>ę</w:t>
      </w:r>
      <w:r w:rsidRPr="005440EC">
        <w:rPr>
          <w:sz w:val="24"/>
          <w:szCs w:val="24"/>
        </w:rPr>
        <w:t>tym gara</w:t>
      </w:r>
      <w:r w:rsidRPr="005440EC">
        <w:rPr>
          <w:rFonts w:ascii="TimesNewRoman"/>
          <w:sz w:val="24"/>
          <w:szCs w:val="24"/>
        </w:rPr>
        <w:t>ż</w:t>
      </w:r>
      <w:r w:rsidRPr="005440EC">
        <w:rPr>
          <w:sz w:val="24"/>
          <w:szCs w:val="24"/>
        </w:rPr>
        <w:t>u),</w:t>
      </w:r>
    </w:p>
    <w:p w:rsidR="005635B5" w:rsidRPr="005440EC" w:rsidRDefault="005635B5" w:rsidP="005635B5">
      <w:pPr>
        <w:autoSpaceDE w:val="0"/>
        <w:autoSpaceDN w:val="0"/>
        <w:adjustRightInd w:val="0"/>
        <w:jc w:val="both"/>
        <w:rPr>
          <w:sz w:val="24"/>
          <w:szCs w:val="24"/>
        </w:rPr>
      </w:pPr>
      <w:r w:rsidRPr="005440EC">
        <w:rPr>
          <w:sz w:val="24"/>
          <w:szCs w:val="24"/>
        </w:rPr>
        <w:t>- sprz</w:t>
      </w:r>
      <w:r w:rsidRPr="005440EC">
        <w:rPr>
          <w:rFonts w:ascii="TimesNewRoman"/>
          <w:sz w:val="24"/>
          <w:szCs w:val="24"/>
        </w:rPr>
        <w:t>ę</w:t>
      </w:r>
      <w:r w:rsidRPr="005440EC">
        <w:rPr>
          <w:sz w:val="24"/>
          <w:szCs w:val="24"/>
        </w:rPr>
        <w:t>t pozostawiony w poje</w:t>
      </w:r>
      <w:r w:rsidRPr="005440EC">
        <w:rPr>
          <w:rFonts w:ascii="TimesNewRoman"/>
          <w:sz w:val="24"/>
          <w:szCs w:val="24"/>
        </w:rPr>
        <w:t>ź</w:t>
      </w:r>
      <w:r w:rsidRPr="005440EC">
        <w:rPr>
          <w:sz w:val="24"/>
          <w:szCs w:val="24"/>
        </w:rPr>
        <w:t>dzie jest niewidoczny z zewn</w:t>
      </w:r>
      <w:r w:rsidRPr="005440EC">
        <w:rPr>
          <w:rFonts w:ascii="TimesNewRoman"/>
          <w:sz w:val="24"/>
          <w:szCs w:val="24"/>
        </w:rPr>
        <w:t>ą</w:t>
      </w:r>
      <w:r w:rsidRPr="005440EC">
        <w:rPr>
          <w:sz w:val="24"/>
          <w:szCs w:val="24"/>
        </w:rPr>
        <w:t>trz, np. w baga</w:t>
      </w:r>
      <w:r w:rsidRPr="005440EC">
        <w:rPr>
          <w:rFonts w:ascii="TimesNewRoman"/>
          <w:sz w:val="24"/>
          <w:szCs w:val="24"/>
        </w:rPr>
        <w:t>ż</w:t>
      </w:r>
      <w:r w:rsidRPr="005440EC">
        <w:rPr>
          <w:sz w:val="24"/>
          <w:szCs w:val="24"/>
        </w:rPr>
        <w:t>niku.</w:t>
      </w:r>
    </w:p>
    <w:p w:rsidR="005635B5" w:rsidRPr="005440EC" w:rsidRDefault="005635B5" w:rsidP="005635B5">
      <w:pPr>
        <w:autoSpaceDE w:val="0"/>
        <w:autoSpaceDN w:val="0"/>
        <w:adjustRightInd w:val="0"/>
        <w:jc w:val="both"/>
        <w:rPr>
          <w:sz w:val="24"/>
          <w:szCs w:val="24"/>
        </w:rPr>
      </w:pPr>
      <w:r w:rsidRPr="005440EC">
        <w:rPr>
          <w:sz w:val="24"/>
          <w:szCs w:val="24"/>
        </w:rPr>
        <w:t>W ka</w:t>
      </w:r>
      <w:r w:rsidRPr="005440EC">
        <w:rPr>
          <w:rFonts w:ascii="TimesNewRoman"/>
          <w:sz w:val="24"/>
          <w:szCs w:val="24"/>
        </w:rPr>
        <w:t>ż</w:t>
      </w:r>
      <w:r w:rsidRPr="005440EC">
        <w:rPr>
          <w:sz w:val="24"/>
          <w:szCs w:val="24"/>
        </w:rPr>
        <w:t>dym przypadku utraty sprz</w:t>
      </w:r>
      <w:r w:rsidRPr="005440EC">
        <w:rPr>
          <w:rFonts w:ascii="TimesNewRoman"/>
          <w:sz w:val="24"/>
          <w:szCs w:val="24"/>
        </w:rPr>
        <w:t>ę</w:t>
      </w:r>
      <w:r w:rsidRPr="005440EC">
        <w:rPr>
          <w:sz w:val="24"/>
          <w:szCs w:val="24"/>
        </w:rPr>
        <w:t>tu w wyniku kradzie</w:t>
      </w:r>
      <w:r w:rsidRPr="005440EC">
        <w:rPr>
          <w:rFonts w:ascii="TimesNewRoman"/>
          <w:sz w:val="24"/>
          <w:szCs w:val="24"/>
        </w:rPr>
        <w:t>ż</w:t>
      </w:r>
      <w:r w:rsidRPr="005440EC">
        <w:rPr>
          <w:sz w:val="24"/>
          <w:szCs w:val="24"/>
        </w:rPr>
        <w:t>y z włamaniem lub rabunku.</w:t>
      </w:r>
    </w:p>
    <w:p w:rsidR="005635B5" w:rsidRPr="005440EC" w:rsidRDefault="005635B5" w:rsidP="005635B5">
      <w:pPr>
        <w:autoSpaceDE w:val="0"/>
        <w:autoSpaceDN w:val="0"/>
        <w:adjustRightInd w:val="0"/>
        <w:jc w:val="both"/>
        <w:rPr>
          <w:sz w:val="24"/>
          <w:szCs w:val="24"/>
        </w:rPr>
      </w:pPr>
      <w:r w:rsidRPr="005440EC">
        <w:rPr>
          <w:sz w:val="24"/>
          <w:szCs w:val="24"/>
        </w:rPr>
        <w:t>Ubezpieczyciel nie odpowiada za szkody obj</w:t>
      </w:r>
      <w:r w:rsidRPr="005440EC">
        <w:rPr>
          <w:rFonts w:ascii="TimesNewRoman"/>
          <w:sz w:val="24"/>
          <w:szCs w:val="24"/>
        </w:rPr>
        <w:t>ę</w:t>
      </w:r>
      <w:r w:rsidRPr="005440EC">
        <w:rPr>
          <w:sz w:val="24"/>
          <w:szCs w:val="24"/>
        </w:rPr>
        <w:t>te polis</w:t>
      </w:r>
      <w:r w:rsidRPr="005440EC">
        <w:rPr>
          <w:rFonts w:ascii="TimesNewRoman"/>
          <w:sz w:val="24"/>
          <w:szCs w:val="24"/>
        </w:rPr>
        <w:t>ą</w:t>
      </w:r>
      <w:r w:rsidRPr="005440EC">
        <w:rPr>
          <w:rFonts w:ascii="TimesNewRoman"/>
          <w:sz w:val="24"/>
          <w:szCs w:val="24"/>
        </w:rPr>
        <w:t xml:space="preserve"> </w:t>
      </w:r>
      <w:r w:rsidRPr="005440EC">
        <w:rPr>
          <w:sz w:val="24"/>
          <w:szCs w:val="24"/>
        </w:rPr>
        <w:t>Auto-Casco i OC oraz powstałe wskutek niewła</w:t>
      </w:r>
      <w:r w:rsidRPr="005440EC">
        <w:rPr>
          <w:rFonts w:ascii="TimesNewRoman"/>
          <w:sz w:val="24"/>
          <w:szCs w:val="24"/>
        </w:rPr>
        <w:t>ś</w:t>
      </w:r>
      <w:r w:rsidRPr="005440EC">
        <w:rPr>
          <w:sz w:val="24"/>
          <w:szCs w:val="24"/>
        </w:rPr>
        <w:t>ciwego, niezgodnego z zaleceniami producenta opakowania lub jego braku.</w:t>
      </w:r>
    </w:p>
    <w:p w:rsidR="005635B5" w:rsidRPr="005440EC" w:rsidRDefault="005635B5" w:rsidP="005635B5">
      <w:pPr>
        <w:pStyle w:val="Akapitzlist"/>
        <w:numPr>
          <w:ilvl w:val="0"/>
          <w:numId w:val="38"/>
        </w:numPr>
        <w:spacing w:before="240" w:after="120"/>
        <w:ind w:left="567" w:hanging="567"/>
        <w:rPr>
          <w:b/>
          <w:bCs/>
          <w:sz w:val="24"/>
          <w:szCs w:val="24"/>
        </w:rPr>
      </w:pPr>
      <w:r w:rsidRPr="005440EC">
        <w:rPr>
          <w:b/>
          <w:bCs/>
          <w:sz w:val="24"/>
          <w:szCs w:val="24"/>
        </w:rPr>
        <w:t xml:space="preserve">Rodzaj wartości: </w:t>
      </w:r>
      <w:r w:rsidRPr="005440EC">
        <w:rPr>
          <w:sz w:val="24"/>
          <w:szCs w:val="24"/>
        </w:rPr>
        <w:t>księgowa brutto</w:t>
      </w:r>
    </w:p>
    <w:p w:rsidR="005635B5" w:rsidRPr="0061072C" w:rsidRDefault="005635B5" w:rsidP="005635B5">
      <w:pPr>
        <w:pStyle w:val="Akapitzlist"/>
        <w:numPr>
          <w:ilvl w:val="0"/>
          <w:numId w:val="38"/>
        </w:numPr>
        <w:spacing w:before="240" w:after="120"/>
        <w:ind w:left="567" w:hanging="567"/>
        <w:rPr>
          <w:b/>
          <w:bCs/>
          <w:sz w:val="24"/>
          <w:szCs w:val="24"/>
        </w:rPr>
      </w:pPr>
      <w:r w:rsidRPr="0061072C">
        <w:rPr>
          <w:b/>
          <w:bCs/>
          <w:sz w:val="24"/>
          <w:szCs w:val="24"/>
        </w:rPr>
        <w:t xml:space="preserve">System: </w:t>
      </w:r>
      <w:r w:rsidRPr="0061072C">
        <w:rPr>
          <w:sz w:val="24"/>
          <w:szCs w:val="24"/>
        </w:rPr>
        <w:t>na sumy stałe</w:t>
      </w:r>
    </w:p>
    <w:p w:rsidR="005635B5" w:rsidRPr="0061072C" w:rsidRDefault="005635B5" w:rsidP="005635B5">
      <w:pPr>
        <w:pStyle w:val="Akapitzlist"/>
        <w:numPr>
          <w:ilvl w:val="0"/>
          <w:numId w:val="38"/>
        </w:numPr>
        <w:spacing w:before="240" w:after="120"/>
        <w:ind w:left="567" w:hanging="567"/>
        <w:rPr>
          <w:b/>
          <w:bCs/>
          <w:sz w:val="24"/>
          <w:szCs w:val="24"/>
        </w:rPr>
      </w:pPr>
      <w:r w:rsidRPr="0061072C">
        <w:rPr>
          <w:b/>
          <w:bCs/>
          <w:sz w:val="24"/>
          <w:szCs w:val="24"/>
        </w:rPr>
        <w:t xml:space="preserve">Przedmiot ubezpieczenia: </w:t>
      </w:r>
      <w:r w:rsidRPr="0061072C">
        <w:rPr>
          <w:sz w:val="24"/>
          <w:szCs w:val="24"/>
        </w:rPr>
        <w:t xml:space="preserve">zgodnie z załącznikiem nr </w:t>
      </w:r>
      <w:r w:rsidR="002701E3">
        <w:rPr>
          <w:sz w:val="24"/>
          <w:szCs w:val="24"/>
        </w:rPr>
        <w:t>1b</w:t>
      </w:r>
      <w:bookmarkStart w:id="0" w:name="_GoBack"/>
      <w:bookmarkEnd w:id="0"/>
      <w:r w:rsidRPr="0061072C">
        <w:rPr>
          <w:sz w:val="24"/>
          <w:szCs w:val="24"/>
        </w:rPr>
        <w:t xml:space="preserve"> do SIWZ zakładka „Sprzęt elektroniczny” </w:t>
      </w:r>
    </w:p>
    <w:p w:rsidR="005635B5" w:rsidRPr="0061072C" w:rsidRDefault="005635B5" w:rsidP="005635B5">
      <w:pPr>
        <w:numPr>
          <w:ilvl w:val="0"/>
          <w:numId w:val="38"/>
        </w:numPr>
        <w:tabs>
          <w:tab w:val="left" w:pos="360"/>
        </w:tabs>
        <w:spacing w:before="240" w:after="120"/>
        <w:ind w:left="567" w:hanging="567"/>
        <w:jc w:val="both"/>
        <w:rPr>
          <w:b/>
          <w:sz w:val="24"/>
          <w:szCs w:val="24"/>
        </w:rPr>
      </w:pPr>
      <w:r w:rsidRPr="0061072C">
        <w:rPr>
          <w:b/>
          <w:sz w:val="24"/>
          <w:szCs w:val="24"/>
        </w:rPr>
        <w:t>Dodatkowe rozszerzenia zakresu ubezpieczenia:</w:t>
      </w:r>
    </w:p>
    <w:p w:rsidR="005635B5" w:rsidRPr="0061072C" w:rsidRDefault="005635B5" w:rsidP="005635B5">
      <w:pPr>
        <w:pStyle w:val="Akapitzlist"/>
        <w:keepNext/>
        <w:numPr>
          <w:ilvl w:val="0"/>
          <w:numId w:val="40"/>
        </w:numPr>
        <w:tabs>
          <w:tab w:val="left" w:pos="284"/>
        </w:tabs>
        <w:spacing w:before="120"/>
        <w:ind w:left="426" w:firstLine="0"/>
        <w:rPr>
          <w:b/>
          <w:sz w:val="24"/>
          <w:szCs w:val="24"/>
        </w:rPr>
      </w:pPr>
      <w:r w:rsidRPr="0061072C">
        <w:rPr>
          <w:b/>
          <w:sz w:val="24"/>
          <w:szCs w:val="24"/>
        </w:rPr>
        <w:t>Ubezpieczenie danych i oprogramowania</w:t>
      </w:r>
    </w:p>
    <w:p w:rsidR="005635B5" w:rsidRPr="0061072C" w:rsidRDefault="005635B5" w:rsidP="005635B5">
      <w:pPr>
        <w:tabs>
          <w:tab w:val="left" w:pos="284"/>
          <w:tab w:val="num" w:pos="709"/>
        </w:tabs>
        <w:ind w:left="709"/>
        <w:jc w:val="both"/>
        <w:rPr>
          <w:sz w:val="24"/>
          <w:szCs w:val="24"/>
        </w:rPr>
      </w:pPr>
      <w:r w:rsidRPr="0061072C">
        <w:rPr>
          <w:sz w:val="24"/>
          <w:szCs w:val="24"/>
        </w:rPr>
        <w:t>Ochronie ubezpieczeniowej podlegają koszty związane z:</w:t>
      </w:r>
    </w:p>
    <w:p w:rsidR="005635B5" w:rsidRPr="0061072C" w:rsidRDefault="005635B5" w:rsidP="005635B5">
      <w:pPr>
        <w:pStyle w:val="Akapitzlist"/>
        <w:tabs>
          <w:tab w:val="left" w:pos="284"/>
        </w:tabs>
        <w:ind w:left="709"/>
        <w:jc w:val="both"/>
        <w:rPr>
          <w:sz w:val="24"/>
          <w:szCs w:val="24"/>
        </w:rPr>
      </w:pPr>
      <w:r w:rsidRPr="0061072C">
        <w:rPr>
          <w:sz w:val="24"/>
          <w:szCs w:val="24"/>
        </w:rPr>
        <w:t>- wymianą/zakupem zniszczonych, uszkodzonych lub utraconych wymiennych nośników danych,</w:t>
      </w:r>
    </w:p>
    <w:p w:rsidR="005635B5" w:rsidRPr="0061072C" w:rsidRDefault="005635B5" w:rsidP="005635B5">
      <w:pPr>
        <w:pStyle w:val="Akapitzlist"/>
        <w:tabs>
          <w:tab w:val="left" w:pos="284"/>
        </w:tabs>
        <w:ind w:left="709"/>
        <w:jc w:val="both"/>
        <w:rPr>
          <w:sz w:val="24"/>
          <w:szCs w:val="24"/>
        </w:rPr>
      </w:pPr>
      <w:r w:rsidRPr="0061072C">
        <w:rPr>
          <w:sz w:val="24"/>
          <w:szCs w:val="24"/>
        </w:rPr>
        <w:t>- ponownym wprowadzeniem danych lub programów z archiwum lub istniejącej dokumentacji,</w:t>
      </w:r>
    </w:p>
    <w:p w:rsidR="005635B5" w:rsidRPr="0061072C" w:rsidRDefault="005635B5" w:rsidP="005635B5">
      <w:pPr>
        <w:pStyle w:val="Akapitzlist"/>
        <w:tabs>
          <w:tab w:val="left" w:pos="284"/>
        </w:tabs>
        <w:ind w:left="709"/>
        <w:jc w:val="both"/>
        <w:rPr>
          <w:sz w:val="24"/>
          <w:szCs w:val="24"/>
        </w:rPr>
      </w:pPr>
      <w:r w:rsidRPr="0061072C">
        <w:rPr>
          <w:sz w:val="24"/>
          <w:szCs w:val="24"/>
        </w:rPr>
        <w:t>- odtworzeniem lub ponownym zainstalowaniem systemów i/lub programów.</w:t>
      </w:r>
    </w:p>
    <w:p w:rsidR="005635B5" w:rsidRPr="0061072C" w:rsidRDefault="005635B5" w:rsidP="005635B5">
      <w:pPr>
        <w:pStyle w:val="Akapitzlist"/>
        <w:tabs>
          <w:tab w:val="left" w:pos="284"/>
        </w:tabs>
        <w:ind w:left="709"/>
        <w:jc w:val="both"/>
        <w:rPr>
          <w:sz w:val="24"/>
          <w:szCs w:val="24"/>
        </w:rPr>
      </w:pPr>
      <w:r w:rsidRPr="0061072C">
        <w:rPr>
          <w:sz w:val="24"/>
          <w:szCs w:val="24"/>
        </w:rPr>
        <w:t>Limit 20 000 zł na jedno i wszystkie zdarzenia w okresie ubezpieczenia</w:t>
      </w:r>
      <w:r w:rsidR="00FA65A1">
        <w:rPr>
          <w:sz w:val="24"/>
          <w:szCs w:val="24"/>
        </w:rPr>
        <w:t>.</w:t>
      </w:r>
    </w:p>
    <w:p w:rsidR="005635B5" w:rsidRPr="0061072C" w:rsidRDefault="005635B5" w:rsidP="005635B5">
      <w:pPr>
        <w:pStyle w:val="Akapitzlist"/>
        <w:tabs>
          <w:tab w:val="left" w:pos="284"/>
        </w:tabs>
        <w:ind w:left="709"/>
        <w:rPr>
          <w:sz w:val="24"/>
          <w:szCs w:val="24"/>
        </w:rPr>
      </w:pPr>
    </w:p>
    <w:p w:rsidR="005635B5" w:rsidRPr="0061072C" w:rsidRDefault="005635B5" w:rsidP="005635B5">
      <w:pPr>
        <w:autoSpaceDE w:val="0"/>
        <w:autoSpaceDN w:val="0"/>
        <w:adjustRightInd w:val="0"/>
        <w:ind w:left="709"/>
        <w:jc w:val="both"/>
        <w:rPr>
          <w:b/>
          <w:bCs/>
          <w:sz w:val="24"/>
          <w:szCs w:val="24"/>
        </w:rPr>
      </w:pPr>
      <w:r w:rsidRPr="0061072C">
        <w:rPr>
          <w:b/>
          <w:bCs/>
          <w:sz w:val="24"/>
          <w:szCs w:val="24"/>
        </w:rPr>
        <w:lastRenderedPageBreak/>
        <w:t>Dodatkowe warunki ubezpieczenia danych, oprogramowania i programów komputerowych  (IT –</w:t>
      </w:r>
      <w:proofErr w:type="spellStart"/>
      <w:r w:rsidRPr="0061072C">
        <w:rPr>
          <w:b/>
          <w:bCs/>
          <w:sz w:val="24"/>
          <w:szCs w:val="24"/>
        </w:rPr>
        <w:t>information</w:t>
      </w:r>
      <w:proofErr w:type="spellEnd"/>
      <w:r w:rsidRPr="0061072C">
        <w:rPr>
          <w:b/>
          <w:bCs/>
          <w:sz w:val="24"/>
          <w:szCs w:val="24"/>
        </w:rPr>
        <w:t xml:space="preserve"> </w:t>
      </w:r>
      <w:proofErr w:type="spellStart"/>
      <w:r w:rsidRPr="0061072C">
        <w:rPr>
          <w:b/>
          <w:bCs/>
          <w:sz w:val="24"/>
          <w:szCs w:val="24"/>
        </w:rPr>
        <w:t>technology</w:t>
      </w:r>
      <w:proofErr w:type="spellEnd"/>
      <w:r w:rsidRPr="0061072C">
        <w:rPr>
          <w:b/>
          <w:bCs/>
          <w:sz w:val="24"/>
          <w:szCs w:val="24"/>
        </w:rPr>
        <w:t>)</w:t>
      </w:r>
    </w:p>
    <w:p w:rsidR="005635B5" w:rsidRPr="0061072C" w:rsidRDefault="005635B5" w:rsidP="005635B5">
      <w:pPr>
        <w:autoSpaceDE w:val="0"/>
        <w:autoSpaceDN w:val="0"/>
        <w:adjustRightInd w:val="0"/>
        <w:ind w:left="709"/>
        <w:jc w:val="both"/>
        <w:rPr>
          <w:sz w:val="24"/>
          <w:szCs w:val="24"/>
        </w:rPr>
      </w:pPr>
      <w:r w:rsidRPr="0061072C">
        <w:rPr>
          <w:sz w:val="24"/>
          <w:szCs w:val="24"/>
        </w:rPr>
        <w:t>Ubezpieczyciel odpowiada za szkody maj</w:t>
      </w:r>
      <w:r w:rsidRPr="0061072C">
        <w:rPr>
          <w:rFonts w:ascii="TimesNewRoman"/>
          <w:sz w:val="24"/>
          <w:szCs w:val="24"/>
        </w:rPr>
        <w:t>ą</w:t>
      </w:r>
      <w:r w:rsidR="00FA65A1">
        <w:rPr>
          <w:sz w:val="24"/>
          <w:szCs w:val="24"/>
        </w:rPr>
        <w:t>tkowe</w:t>
      </w:r>
      <w:r w:rsidRPr="0061072C">
        <w:rPr>
          <w:sz w:val="24"/>
          <w:szCs w:val="24"/>
        </w:rPr>
        <w:t>, przez które rozumie si</w:t>
      </w:r>
      <w:r w:rsidRPr="0061072C">
        <w:rPr>
          <w:rFonts w:ascii="TimesNewRoman"/>
          <w:sz w:val="24"/>
          <w:szCs w:val="24"/>
        </w:rPr>
        <w:t>ę</w:t>
      </w:r>
      <w:r w:rsidRPr="0061072C">
        <w:rPr>
          <w:rFonts w:ascii="TimesNewRoman"/>
          <w:sz w:val="24"/>
          <w:szCs w:val="24"/>
        </w:rPr>
        <w:t xml:space="preserve"> </w:t>
      </w:r>
      <w:r w:rsidRPr="0061072C">
        <w:rPr>
          <w:sz w:val="24"/>
          <w:szCs w:val="24"/>
        </w:rPr>
        <w:t>fizyczne szkody w mieniu obj</w:t>
      </w:r>
      <w:r w:rsidRPr="0061072C">
        <w:rPr>
          <w:rFonts w:ascii="TimesNewRoman"/>
          <w:sz w:val="24"/>
          <w:szCs w:val="24"/>
        </w:rPr>
        <w:t>ę</w:t>
      </w:r>
      <w:r w:rsidRPr="0061072C">
        <w:rPr>
          <w:sz w:val="24"/>
          <w:szCs w:val="24"/>
        </w:rPr>
        <w:t>tym ubezpieczeniem.</w:t>
      </w:r>
    </w:p>
    <w:p w:rsidR="005635B5" w:rsidRPr="0061072C" w:rsidRDefault="005635B5" w:rsidP="005635B5">
      <w:pPr>
        <w:autoSpaceDE w:val="0"/>
        <w:autoSpaceDN w:val="0"/>
        <w:adjustRightInd w:val="0"/>
        <w:ind w:left="709"/>
        <w:jc w:val="both"/>
        <w:rPr>
          <w:sz w:val="24"/>
          <w:szCs w:val="24"/>
        </w:rPr>
      </w:pPr>
      <w:r w:rsidRPr="0061072C">
        <w:rPr>
          <w:sz w:val="24"/>
          <w:szCs w:val="24"/>
        </w:rPr>
        <w:t>Ochron</w:t>
      </w:r>
      <w:r w:rsidRPr="0061072C">
        <w:rPr>
          <w:rFonts w:ascii="TimesNewRoman"/>
          <w:sz w:val="24"/>
          <w:szCs w:val="24"/>
        </w:rPr>
        <w:t>ą</w:t>
      </w:r>
      <w:r w:rsidRPr="0061072C">
        <w:rPr>
          <w:rFonts w:ascii="TimesNewRoman"/>
          <w:sz w:val="24"/>
          <w:szCs w:val="24"/>
        </w:rPr>
        <w:t xml:space="preserve"> </w:t>
      </w:r>
      <w:r w:rsidRPr="0061072C">
        <w:rPr>
          <w:sz w:val="24"/>
          <w:szCs w:val="24"/>
        </w:rPr>
        <w:t>obj</w:t>
      </w:r>
      <w:r w:rsidRPr="0061072C">
        <w:rPr>
          <w:rFonts w:ascii="TimesNewRoman"/>
          <w:sz w:val="24"/>
          <w:szCs w:val="24"/>
        </w:rPr>
        <w:t>ę</w:t>
      </w:r>
      <w:r w:rsidRPr="0061072C">
        <w:rPr>
          <w:sz w:val="24"/>
          <w:szCs w:val="24"/>
        </w:rPr>
        <w:t>ta jest tak</w:t>
      </w:r>
      <w:r w:rsidRPr="0061072C">
        <w:rPr>
          <w:rFonts w:ascii="TimesNewRoman"/>
          <w:sz w:val="24"/>
          <w:szCs w:val="24"/>
        </w:rPr>
        <w:t>ż</w:t>
      </w:r>
      <w:r w:rsidRPr="0061072C">
        <w:rPr>
          <w:sz w:val="24"/>
          <w:szCs w:val="24"/>
        </w:rPr>
        <w:t>e utrata b</w:t>
      </w:r>
      <w:r w:rsidRPr="0061072C">
        <w:rPr>
          <w:rFonts w:ascii="TimesNewRoman"/>
          <w:sz w:val="24"/>
          <w:szCs w:val="24"/>
        </w:rPr>
        <w:t>ą</w:t>
      </w:r>
      <w:r w:rsidRPr="0061072C">
        <w:rPr>
          <w:sz w:val="24"/>
          <w:szCs w:val="24"/>
        </w:rPr>
        <w:t>d</w:t>
      </w:r>
      <w:r w:rsidRPr="0061072C">
        <w:rPr>
          <w:rFonts w:ascii="TimesNewRoman"/>
          <w:sz w:val="24"/>
          <w:szCs w:val="24"/>
        </w:rPr>
        <w:t>ź</w:t>
      </w:r>
      <w:r w:rsidRPr="0061072C">
        <w:rPr>
          <w:rFonts w:ascii="TimesNewRoman"/>
          <w:sz w:val="24"/>
          <w:szCs w:val="24"/>
        </w:rPr>
        <w:t xml:space="preserve"> </w:t>
      </w:r>
      <w:r w:rsidRPr="0061072C">
        <w:rPr>
          <w:sz w:val="24"/>
          <w:szCs w:val="24"/>
        </w:rPr>
        <w:t>uszkodzenie danych lub oprogramowania bezpo</w:t>
      </w:r>
      <w:r w:rsidRPr="0061072C">
        <w:rPr>
          <w:rFonts w:ascii="TimesNewRoman"/>
          <w:sz w:val="24"/>
          <w:szCs w:val="24"/>
        </w:rPr>
        <w:t>ś</w:t>
      </w:r>
      <w:r w:rsidRPr="0061072C">
        <w:rPr>
          <w:sz w:val="24"/>
          <w:szCs w:val="24"/>
        </w:rPr>
        <w:t>rednio spowodowane fizyczn</w:t>
      </w:r>
      <w:r w:rsidRPr="0061072C">
        <w:rPr>
          <w:rFonts w:ascii="TimesNewRoman"/>
          <w:sz w:val="24"/>
          <w:szCs w:val="24"/>
        </w:rPr>
        <w:t>ą</w:t>
      </w:r>
      <w:r w:rsidRPr="0061072C">
        <w:rPr>
          <w:rFonts w:ascii="TimesNewRoman"/>
          <w:sz w:val="24"/>
          <w:szCs w:val="24"/>
        </w:rPr>
        <w:t xml:space="preserve"> </w:t>
      </w:r>
      <w:r w:rsidRPr="0061072C">
        <w:rPr>
          <w:sz w:val="24"/>
          <w:szCs w:val="24"/>
        </w:rPr>
        <w:t>szkod</w:t>
      </w:r>
      <w:r w:rsidRPr="0061072C">
        <w:rPr>
          <w:rFonts w:ascii="TimesNewRoman"/>
          <w:sz w:val="24"/>
          <w:szCs w:val="24"/>
        </w:rPr>
        <w:t>ą</w:t>
      </w:r>
      <w:r w:rsidRPr="0061072C">
        <w:rPr>
          <w:rFonts w:ascii="TimesNewRoman"/>
          <w:sz w:val="24"/>
          <w:szCs w:val="24"/>
        </w:rPr>
        <w:t xml:space="preserve"> </w:t>
      </w:r>
      <w:r w:rsidRPr="0061072C">
        <w:rPr>
          <w:sz w:val="24"/>
          <w:szCs w:val="24"/>
        </w:rPr>
        <w:t>w mieniu obj</w:t>
      </w:r>
      <w:r w:rsidRPr="0061072C">
        <w:rPr>
          <w:rFonts w:ascii="TimesNewRoman"/>
          <w:sz w:val="24"/>
          <w:szCs w:val="24"/>
        </w:rPr>
        <w:t>ę</w:t>
      </w:r>
      <w:r w:rsidRPr="0061072C">
        <w:rPr>
          <w:sz w:val="24"/>
          <w:szCs w:val="24"/>
        </w:rPr>
        <w:t>tym ubezpieczeniem.</w:t>
      </w:r>
    </w:p>
    <w:p w:rsidR="005635B5" w:rsidRPr="0061072C" w:rsidRDefault="005635B5" w:rsidP="005635B5">
      <w:pPr>
        <w:autoSpaceDE w:val="0"/>
        <w:autoSpaceDN w:val="0"/>
        <w:adjustRightInd w:val="0"/>
        <w:ind w:left="709"/>
        <w:jc w:val="both"/>
        <w:rPr>
          <w:sz w:val="24"/>
          <w:szCs w:val="24"/>
        </w:rPr>
      </w:pPr>
      <w:r w:rsidRPr="0061072C">
        <w:rPr>
          <w:sz w:val="24"/>
          <w:szCs w:val="24"/>
        </w:rPr>
        <w:t>Ubezpieczyciel nie odpowiada za:</w:t>
      </w:r>
    </w:p>
    <w:p w:rsidR="005635B5" w:rsidRPr="0061072C" w:rsidRDefault="005635B5" w:rsidP="005635B5">
      <w:pPr>
        <w:autoSpaceDE w:val="0"/>
        <w:autoSpaceDN w:val="0"/>
        <w:adjustRightInd w:val="0"/>
        <w:ind w:left="709"/>
        <w:jc w:val="both"/>
        <w:rPr>
          <w:sz w:val="24"/>
          <w:szCs w:val="24"/>
        </w:rPr>
      </w:pPr>
      <w:r w:rsidRPr="0061072C">
        <w:rPr>
          <w:sz w:val="24"/>
          <w:szCs w:val="24"/>
        </w:rPr>
        <w:t>a) Szkody w danych lub oprogramowaniu powstałe wskutek ich utraty lub uszkodzenia, w szczególno</w:t>
      </w:r>
      <w:r w:rsidRPr="0061072C">
        <w:rPr>
          <w:rFonts w:ascii="TimesNewRoman"/>
          <w:sz w:val="24"/>
          <w:szCs w:val="24"/>
        </w:rPr>
        <w:t>ś</w:t>
      </w:r>
      <w:r w:rsidRPr="0061072C">
        <w:rPr>
          <w:sz w:val="24"/>
          <w:szCs w:val="24"/>
        </w:rPr>
        <w:t>ci za jak</w:t>
      </w:r>
      <w:r w:rsidRPr="0061072C">
        <w:rPr>
          <w:rFonts w:ascii="TimesNewRoman"/>
          <w:sz w:val="24"/>
          <w:szCs w:val="24"/>
        </w:rPr>
        <w:t>ą</w:t>
      </w:r>
      <w:r w:rsidRPr="0061072C">
        <w:rPr>
          <w:sz w:val="24"/>
          <w:szCs w:val="24"/>
        </w:rPr>
        <w:t>kolwiek niekorzystn</w:t>
      </w:r>
      <w:r w:rsidRPr="0061072C">
        <w:rPr>
          <w:rFonts w:ascii="TimesNewRoman"/>
          <w:sz w:val="24"/>
          <w:szCs w:val="24"/>
        </w:rPr>
        <w:t>ą</w:t>
      </w:r>
      <w:r w:rsidRPr="0061072C">
        <w:rPr>
          <w:rFonts w:ascii="TimesNewRoman"/>
          <w:sz w:val="24"/>
          <w:szCs w:val="24"/>
        </w:rPr>
        <w:t xml:space="preserve"> </w:t>
      </w:r>
      <w:r w:rsidRPr="0061072C">
        <w:rPr>
          <w:sz w:val="24"/>
          <w:szCs w:val="24"/>
        </w:rPr>
        <w:t>zmian</w:t>
      </w:r>
      <w:r w:rsidRPr="0061072C">
        <w:rPr>
          <w:rFonts w:ascii="TimesNewRoman"/>
          <w:sz w:val="24"/>
          <w:szCs w:val="24"/>
        </w:rPr>
        <w:t>ę</w:t>
      </w:r>
      <w:r w:rsidRPr="0061072C">
        <w:rPr>
          <w:rFonts w:ascii="TimesNewRoman"/>
          <w:sz w:val="24"/>
          <w:szCs w:val="24"/>
        </w:rPr>
        <w:t xml:space="preserve"> </w:t>
      </w:r>
      <w:r w:rsidRPr="0061072C">
        <w:rPr>
          <w:sz w:val="24"/>
          <w:szCs w:val="24"/>
        </w:rPr>
        <w:t>w danych, oprogramowaniu, lub programach komputerowych, spowodowane zniszczeniem, uszkodzeniem, usuni</w:t>
      </w:r>
      <w:r w:rsidRPr="0061072C">
        <w:rPr>
          <w:rFonts w:ascii="TimesNewRoman"/>
          <w:sz w:val="24"/>
          <w:szCs w:val="24"/>
        </w:rPr>
        <w:t>ę</w:t>
      </w:r>
      <w:r w:rsidRPr="0061072C">
        <w:rPr>
          <w:sz w:val="24"/>
          <w:szCs w:val="24"/>
        </w:rPr>
        <w:t>ciem lub inn</w:t>
      </w:r>
      <w:r w:rsidRPr="0061072C">
        <w:rPr>
          <w:rFonts w:ascii="TimesNewRoman"/>
          <w:sz w:val="24"/>
          <w:szCs w:val="24"/>
        </w:rPr>
        <w:t>ą</w:t>
      </w:r>
      <w:r w:rsidRPr="0061072C">
        <w:rPr>
          <w:rFonts w:ascii="TimesNewRoman"/>
          <w:sz w:val="24"/>
          <w:szCs w:val="24"/>
        </w:rPr>
        <w:t xml:space="preserve"> </w:t>
      </w:r>
      <w:r w:rsidRPr="0061072C">
        <w:rPr>
          <w:sz w:val="24"/>
          <w:szCs w:val="24"/>
        </w:rPr>
        <w:t>deformacj</w:t>
      </w:r>
      <w:r w:rsidRPr="0061072C">
        <w:rPr>
          <w:rFonts w:ascii="TimesNewRoman"/>
          <w:sz w:val="24"/>
          <w:szCs w:val="24"/>
        </w:rPr>
        <w:t>ą</w:t>
      </w:r>
      <w:r w:rsidRPr="0061072C">
        <w:rPr>
          <w:rFonts w:ascii="TimesNewRoman"/>
          <w:sz w:val="24"/>
          <w:szCs w:val="24"/>
        </w:rPr>
        <w:t xml:space="preserve"> </w:t>
      </w:r>
      <w:r w:rsidRPr="0061072C">
        <w:rPr>
          <w:sz w:val="24"/>
          <w:szCs w:val="24"/>
        </w:rPr>
        <w:t>ich oryginalnej struktury.</w:t>
      </w:r>
    </w:p>
    <w:p w:rsidR="005635B5" w:rsidRPr="0061072C" w:rsidRDefault="005635B5" w:rsidP="005635B5">
      <w:pPr>
        <w:autoSpaceDE w:val="0"/>
        <w:autoSpaceDN w:val="0"/>
        <w:adjustRightInd w:val="0"/>
        <w:ind w:left="709"/>
        <w:jc w:val="both"/>
        <w:rPr>
          <w:sz w:val="24"/>
          <w:szCs w:val="24"/>
        </w:rPr>
      </w:pPr>
      <w:r w:rsidRPr="0061072C">
        <w:rPr>
          <w:sz w:val="24"/>
          <w:szCs w:val="24"/>
        </w:rPr>
        <w:t>b) Wszelkie straty wynikaj</w:t>
      </w:r>
      <w:r w:rsidRPr="0061072C">
        <w:rPr>
          <w:rFonts w:ascii="TimesNewRoman"/>
          <w:sz w:val="24"/>
          <w:szCs w:val="24"/>
        </w:rPr>
        <w:t>ą</w:t>
      </w:r>
      <w:r w:rsidRPr="0061072C">
        <w:rPr>
          <w:sz w:val="24"/>
          <w:szCs w:val="24"/>
        </w:rPr>
        <w:t>ce z przerwy w działalno</w:t>
      </w:r>
      <w:r w:rsidRPr="0061072C">
        <w:rPr>
          <w:rFonts w:ascii="TimesNewRoman"/>
          <w:sz w:val="24"/>
          <w:szCs w:val="24"/>
        </w:rPr>
        <w:t>ś</w:t>
      </w:r>
      <w:r w:rsidRPr="0061072C">
        <w:rPr>
          <w:sz w:val="24"/>
          <w:szCs w:val="24"/>
        </w:rPr>
        <w:t>ci z powodu szkód okre</w:t>
      </w:r>
      <w:r w:rsidRPr="0061072C">
        <w:rPr>
          <w:rFonts w:ascii="TimesNewRoman"/>
          <w:sz w:val="24"/>
          <w:szCs w:val="24"/>
        </w:rPr>
        <w:t>ś</w:t>
      </w:r>
      <w:r w:rsidRPr="0061072C">
        <w:rPr>
          <w:sz w:val="24"/>
          <w:szCs w:val="24"/>
        </w:rPr>
        <w:t>lonych w pkt. „a”.</w:t>
      </w:r>
    </w:p>
    <w:p w:rsidR="005635B5" w:rsidRPr="0061072C" w:rsidRDefault="005635B5" w:rsidP="005635B5">
      <w:pPr>
        <w:autoSpaceDE w:val="0"/>
        <w:autoSpaceDN w:val="0"/>
        <w:adjustRightInd w:val="0"/>
        <w:ind w:left="709"/>
        <w:jc w:val="both"/>
        <w:rPr>
          <w:sz w:val="24"/>
          <w:szCs w:val="24"/>
        </w:rPr>
      </w:pPr>
      <w:r w:rsidRPr="0061072C">
        <w:rPr>
          <w:sz w:val="24"/>
          <w:szCs w:val="24"/>
        </w:rPr>
        <w:t>c) Utrat</w:t>
      </w:r>
      <w:r w:rsidRPr="0061072C">
        <w:rPr>
          <w:rFonts w:ascii="TimesNewRoman"/>
          <w:sz w:val="24"/>
          <w:szCs w:val="24"/>
        </w:rPr>
        <w:t>ę</w:t>
      </w:r>
      <w:r w:rsidRPr="0061072C">
        <w:rPr>
          <w:rFonts w:ascii="TimesNewRoman"/>
          <w:sz w:val="24"/>
          <w:szCs w:val="24"/>
        </w:rPr>
        <w:t xml:space="preserve"> </w:t>
      </w:r>
      <w:r w:rsidRPr="0061072C">
        <w:rPr>
          <w:sz w:val="24"/>
          <w:szCs w:val="24"/>
        </w:rPr>
        <w:t>lub uszkodzenie wynikaj</w:t>
      </w:r>
      <w:r w:rsidRPr="0061072C">
        <w:rPr>
          <w:rFonts w:ascii="TimesNewRoman"/>
          <w:sz w:val="24"/>
          <w:szCs w:val="24"/>
        </w:rPr>
        <w:t>ą</w:t>
      </w:r>
      <w:r w:rsidRPr="0061072C">
        <w:rPr>
          <w:sz w:val="24"/>
          <w:szCs w:val="24"/>
        </w:rPr>
        <w:t>ce z pogorszenia funkcjonowania, dost</w:t>
      </w:r>
      <w:r w:rsidRPr="0061072C">
        <w:rPr>
          <w:rFonts w:ascii="TimesNewRoman"/>
          <w:sz w:val="24"/>
          <w:szCs w:val="24"/>
        </w:rPr>
        <w:t>ę</w:t>
      </w:r>
      <w:r w:rsidRPr="0061072C">
        <w:rPr>
          <w:sz w:val="24"/>
          <w:szCs w:val="24"/>
        </w:rPr>
        <w:t>pno</w:t>
      </w:r>
      <w:r w:rsidRPr="0061072C">
        <w:rPr>
          <w:rFonts w:ascii="TimesNewRoman"/>
          <w:sz w:val="24"/>
          <w:szCs w:val="24"/>
        </w:rPr>
        <w:t>ś</w:t>
      </w:r>
      <w:r w:rsidRPr="0061072C">
        <w:rPr>
          <w:sz w:val="24"/>
          <w:szCs w:val="24"/>
        </w:rPr>
        <w:t>ci, zasi</w:t>
      </w:r>
      <w:r w:rsidRPr="0061072C">
        <w:rPr>
          <w:rFonts w:ascii="TimesNewRoman"/>
          <w:sz w:val="24"/>
          <w:szCs w:val="24"/>
        </w:rPr>
        <w:t>ę</w:t>
      </w:r>
      <w:r w:rsidRPr="0061072C">
        <w:rPr>
          <w:sz w:val="24"/>
          <w:szCs w:val="24"/>
        </w:rPr>
        <w:t>gu u</w:t>
      </w:r>
      <w:r w:rsidRPr="0061072C">
        <w:rPr>
          <w:rFonts w:ascii="TimesNewRoman"/>
          <w:sz w:val="24"/>
          <w:szCs w:val="24"/>
        </w:rPr>
        <w:t>ż</w:t>
      </w:r>
      <w:r w:rsidRPr="0061072C">
        <w:rPr>
          <w:sz w:val="24"/>
          <w:szCs w:val="24"/>
        </w:rPr>
        <w:t>ytkowania lub dost</w:t>
      </w:r>
      <w:r w:rsidRPr="0061072C">
        <w:rPr>
          <w:rFonts w:ascii="TimesNewRoman"/>
          <w:sz w:val="24"/>
          <w:szCs w:val="24"/>
        </w:rPr>
        <w:t>ę</w:t>
      </w:r>
      <w:r w:rsidR="00FA65A1">
        <w:rPr>
          <w:sz w:val="24"/>
          <w:szCs w:val="24"/>
        </w:rPr>
        <w:t>pu do danych</w:t>
      </w:r>
      <w:r w:rsidRPr="0061072C">
        <w:rPr>
          <w:sz w:val="24"/>
          <w:szCs w:val="24"/>
        </w:rPr>
        <w:t>, oprogramowania lub programów komputerowych, oraz wszelkie straty wynikaj</w:t>
      </w:r>
      <w:r w:rsidRPr="0061072C">
        <w:rPr>
          <w:rFonts w:ascii="TimesNewRoman"/>
          <w:sz w:val="24"/>
          <w:szCs w:val="24"/>
        </w:rPr>
        <w:t>ą</w:t>
      </w:r>
      <w:r w:rsidRPr="0061072C">
        <w:rPr>
          <w:sz w:val="24"/>
          <w:szCs w:val="24"/>
        </w:rPr>
        <w:t>ce z przerwy w działalno</w:t>
      </w:r>
      <w:r w:rsidRPr="0061072C">
        <w:rPr>
          <w:rFonts w:ascii="TimesNewRoman"/>
          <w:sz w:val="24"/>
          <w:szCs w:val="24"/>
        </w:rPr>
        <w:t>ś</w:t>
      </w:r>
      <w:r w:rsidRPr="0061072C">
        <w:rPr>
          <w:sz w:val="24"/>
          <w:szCs w:val="24"/>
        </w:rPr>
        <w:t>ci z powodu szkód okre</w:t>
      </w:r>
      <w:r w:rsidRPr="0061072C">
        <w:rPr>
          <w:rFonts w:ascii="TimesNewRoman"/>
          <w:sz w:val="24"/>
          <w:szCs w:val="24"/>
        </w:rPr>
        <w:t>ś</w:t>
      </w:r>
      <w:r w:rsidRPr="0061072C">
        <w:rPr>
          <w:sz w:val="24"/>
          <w:szCs w:val="24"/>
        </w:rPr>
        <w:t>lonych w pkt. „a”.</w:t>
      </w:r>
    </w:p>
    <w:p w:rsidR="005635B5" w:rsidRPr="0061072C" w:rsidRDefault="005635B5" w:rsidP="005635B5">
      <w:pPr>
        <w:autoSpaceDE w:val="0"/>
        <w:autoSpaceDN w:val="0"/>
        <w:adjustRightInd w:val="0"/>
        <w:ind w:left="709"/>
        <w:jc w:val="both"/>
        <w:rPr>
          <w:sz w:val="24"/>
          <w:szCs w:val="24"/>
        </w:rPr>
      </w:pPr>
    </w:p>
    <w:p w:rsidR="005635B5" w:rsidRPr="0061072C" w:rsidRDefault="005635B5" w:rsidP="005635B5">
      <w:pPr>
        <w:numPr>
          <w:ilvl w:val="0"/>
          <w:numId w:val="40"/>
        </w:numPr>
        <w:jc w:val="both"/>
        <w:rPr>
          <w:sz w:val="24"/>
          <w:szCs w:val="24"/>
        </w:rPr>
      </w:pPr>
      <w:r w:rsidRPr="0061072C">
        <w:rPr>
          <w:b/>
          <w:sz w:val="24"/>
          <w:szCs w:val="24"/>
        </w:rPr>
        <w:t>Nośniki obrazu w urządzeniach fotokopiujących (bębny selenowe)</w:t>
      </w:r>
      <w:r w:rsidRPr="0061072C">
        <w:rPr>
          <w:sz w:val="24"/>
          <w:szCs w:val="24"/>
        </w:rPr>
        <w:t xml:space="preserve"> z zastrzeżeniem, że w przypadku szkód spowodowanych działaniem ognia, wody lub kradzieży z włamaniem oraz rabunku odszkodowanie będzie wypłacone w pełnej wartości, a w przypadku pozostałych ryzyk odszkodowanie ulegnie pomniejszeniu o określony w ogólnych warunkach ubezpieczenia współczynnik zużycia,</w:t>
      </w:r>
    </w:p>
    <w:p w:rsidR="005635B5" w:rsidRPr="0061072C" w:rsidRDefault="005635B5" w:rsidP="005635B5">
      <w:pPr>
        <w:ind w:left="720"/>
        <w:jc w:val="both"/>
        <w:rPr>
          <w:sz w:val="24"/>
          <w:szCs w:val="24"/>
        </w:rPr>
      </w:pPr>
    </w:p>
    <w:p w:rsidR="005635B5" w:rsidRPr="0061072C" w:rsidRDefault="005635B5" w:rsidP="005635B5">
      <w:pPr>
        <w:numPr>
          <w:ilvl w:val="0"/>
          <w:numId w:val="40"/>
        </w:numPr>
        <w:ind w:left="709" w:hanging="284"/>
        <w:jc w:val="both"/>
        <w:rPr>
          <w:sz w:val="24"/>
          <w:szCs w:val="24"/>
        </w:rPr>
      </w:pPr>
      <w:r w:rsidRPr="0061072C">
        <w:rPr>
          <w:b/>
          <w:sz w:val="24"/>
          <w:szCs w:val="24"/>
        </w:rPr>
        <w:t>Lampy w urządzeniach zgłoszonych do ubezpieczenia</w:t>
      </w:r>
      <w:r w:rsidRPr="0061072C">
        <w:rPr>
          <w:sz w:val="24"/>
          <w:szCs w:val="24"/>
        </w:rPr>
        <w:t xml:space="preserve"> z zastrzeżeniem, że w przypadku szkód spowodowanych działaniem ognia, wody lub kradzieży z włamaniem oraz rabunku odszkodowanie będzie wypłacone w pełnej wartości, a w przypadku pozostałych ryzyk odszkodowanie ulegnie pomniejszeniu o określony w ogólnych warunkach ubezpieczenia współczynnik zużycia,</w:t>
      </w:r>
    </w:p>
    <w:p w:rsidR="005635B5" w:rsidRDefault="005635B5" w:rsidP="005635B5">
      <w:pPr>
        <w:pStyle w:val="NormalnyWeb"/>
        <w:keepNext/>
        <w:tabs>
          <w:tab w:val="left" w:pos="0"/>
          <w:tab w:val="left" w:pos="708"/>
        </w:tabs>
        <w:spacing w:before="240" w:beforeAutospacing="0" w:after="0" w:afterAutospacing="0"/>
        <w:ind w:right="-2"/>
        <w:jc w:val="both"/>
        <w:rPr>
          <w:b/>
          <w:bCs/>
        </w:rPr>
      </w:pPr>
      <w:r w:rsidRPr="00005839">
        <w:rPr>
          <w:b/>
          <w:bCs/>
        </w:rPr>
        <w:t>Zakres terytorialny ubezpieczenia: dla sprzętu przenośnego teren RP, dla sprzętu stacjonarnego wskazane lokalizacje Ubezpieczonego.</w:t>
      </w:r>
    </w:p>
    <w:p w:rsidR="005635B5" w:rsidRDefault="005635B5" w:rsidP="005635B5">
      <w:pPr>
        <w:pStyle w:val="NormalnyWeb"/>
        <w:keepNext/>
        <w:tabs>
          <w:tab w:val="left" w:pos="0"/>
          <w:tab w:val="left" w:pos="708"/>
        </w:tabs>
        <w:spacing w:before="0" w:beforeAutospacing="0" w:after="0" w:afterAutospacing="0"/>
        <w:ind w:right="-2"/>
        <w:jc w:val="both"/>
        <w:rPr>
          <w:b/>
          <w:bCs/>
        </w:rPr>
      </w:pPr>
    </w:p>
    <w:p w:rsidR="005635B5" w:rsidRDefault="005635B5" w:rsidP="005635B5">
      <w:pPr>
        <w:pStyle w:val="NormalnyWeb"/>
        <w:keepNext/>
        <w:tabs>
          <w:tab w:val="left" w:pos="0"/>
          <w:tab w:val="left" w:pos="708"/>
        </w:tabs>
        <w:spacing w:before="0" w:beforeAutospacing="0" w:after="0" w:afterAutospacing="0"/>
        <w:ind w:right="-2"/>
        <w:jc w:val="both"/>
        <w:rPr>
          <w:b/>
          <w:bCs/>
        </w:rPr>
      </w:pPr>
      <w:r>
        <w:rPr>
          <w:b/>
          <w:bCs/>
        </w:rPr>
        <w:t xml:space="preserve">Udział własny: </w:t>
      </w:r>
      <w:r>
        <w:t>brak</w:t>
      </w:r>
    </w:p>
    <w:p w:rsidR="005635B5" w:rsidRDefault="005635B5" w:rsidP="005635B5">
      <w:pPr>
        <w:pStyle w:val="NormalnyWeb"/>
        <w:keepNext/>
        <w:tabs>
          <w:tab w:val="left" w:pos="0"/>
          <w:tab w:val="left" w:pos="708"/>
        </w:tabs>
        <w:spacing w:before="0" w:beforeAutospacing="0" w:after="0" w:afterAutospacing="0"/>
        <w:jc w:val="both"/>
        <w:rPr>
          <w:b/>
          <w:bCs/>
        </w:rPr>
      </w:pPr>
      <w:r>
        <w:rPr>
          <w:b/>
          <w:bCs/>
        </w:rPr>
        <w:t xml:space="preserve">Franszyza integralna: </w:t>
      </w:r>
      <w:r>
        <w:t>brak</w:t>
      </w:r>
    </w:p>
    <w:p w:rsidR="005635B5" w:rsidRDefault="005635B5" w:rsidP="005635B5">
      <w:pPr>
        <w:pStyle w:val="NormalnyWeb"/>
        <w:tabs>
          <w:tab w:val="left" w:pos="0"/>
          <w:tab w:val="left" w:pos="708"/>
        </w:tabs>
        <w:spacing w:before="0" w:beforeAutospacing="0" w:after="0" w:afterAutospacing="0"/>
        <w:ind w:right="-2"/>
        <w:jc w:val="both"/>
      </w:pPr>
      <w:r>
        <w:rPr>
          <w:b/>
          <w:bCs/>
        </w:rPr>
        <w:t xml:space="preserve">Franszyza redukcyjna: </w:t>
      </w:r>
      <w:r>
        <w:t>brak</w:t>
      </w:r>
    </w:p>
    <w:p w:rsidR="005635B5" w:rsidRPr="00E50349" w:rsidRDefault="008B3994" w:rsidP="005635B5">
      <w:pPr>
        <w:keepNext/>
        <w:spacing w:before="240" w:after="120"/>
        <w:ind w:left="62"/>
        <w:jc w:val="center"/>
        <w:outlineLvl w:val="1"/>
        <w:rPr>
          <w:b/>
          <w:bCs/>
          <w:sz w:val="28"/>
          <w:szCs w:val="28"/>
          <w:u w:val="single"/>
        </w:rPr>
      </w:pPr>
      <w:r>
        <w:rPr>
          <w:b/>
          <w:bCs/>
          <w:sz w:val="28"/>
          <w:szCs w:val="28"/>
          <w:u w:val="single"/>
        </w:rPr>
        <w:t xml:space="preserve">KLAUZULE DOTYCZĄCE ZAKRESU OCHRONY UBEZPIECZENIOWEJ </w:t>
      </w:r>
      <w:r w:rsidR="005635B5" w:rsidRPr="00E50349">
        <w:rPr>
          <w:b/>
          <w:bCs/>
          <w:sz w:val="28"/>
          <w:szCs w:val="28"/>
          <w:u w:val="single"/>
        </w:rPr>
        <w:t xml:space="preserve"> - INFORMACJA DLA WYKONAWCÓW</w:t>
      </w:r>
    </w:p>
    <w:p w:rsidR="005635B5" w:rsidRPr="00620E99" w:rsidRDefault="005635B5" w:rsidP="00E9310C">
      <w:pPr>
        <w:numPr>
          <w:ilvl w:val="3"/>
          <w:numId w:val="28"/>
        </w:numPr>
        <w:tabs>
          <w:tab w:val="clear" w:pos="794"/>
          <w:tab w:val="num" w:pos="0"/>
        </w:tabs>
        <w:spacing w:before="240" w:after="120"/>
        <w:ind w:left="403" w:hanging="403"/>
        <w:jc w:val="both"/>
        <w:outlineLvl w:val="1"/>
        <w:rPr>
          <w:sz w:val="24"/>
          <w:szCs w:val="24"/>
        </w:rPr>
      </w:pPr>
      <w:r w:rsidRPr="00620E99">
        <w:rPr>
          <w:sz w:val="24"/>
          <w:szCs w:val="24"/>
        </w:rPr>
        <w:t>Adekwatnie do ryzyk, w których mają zastosowanie, w programie ubezpieczeniowym obowiązują klauzule</w:t>
      </w:r>
      <w:r w:rsidR="00620E99">
        <w:rPr>
          <w:sz w:val="24"/>
          <w:szCs w:val="24"/>
        </w:rPr>
        <w:t>, których s</w:t>
      </w:r>
      <w:r w:rsidR="00620E99" w:rsidRPr="00620E99">
        <w:rPr>
          <w:sz w:val="24"/>
          <w:szCs w:val="24"/>
        </w:rPr>
        <w:t xml:space="preserve">tatus </w:t>
      </w:r>
      <w:r w:rsidRPr="00620E99">
        <w:rPr>
          <w:sz w:val="24"/>
          <w:szCs w:val="24"/>
        </w:rPr>
        <w:t>i treść określono poniżej.</w:t>
      </w:r>
    </w:p>
    <w:p w:rsidR="005635B5" w:rsidRPr="00E50349" w:rsidRDefault="005635B5" w:rsidP="00E9310C">
      <w:pPr>
        <w:numPr>
          <w:ilvl w:val="3"/>
          <w:numId w:val="28"/>
        </w:numPr>
        <w:tabs>
          <w:tab w:val="clear" w:pos="794"/>
          <w:tab w:val="num" w:pos="0"/>
        </w:tabs>
        <w:spacing w:before="240" w:after="120"/>
        <w:ind w:left="403" w:hanging="403"/>
        <w:jc w:val="both"/>
        <w:outlineLvl w:val="1"/>
        <w:rPr>
          <w:sz w:val="24"/>
          <w:szCs w:val="24"/>
        </w:rPr>
      </w:pPr>
      <w:r w:rsidRPr="00E50349">
        <w:rPr>
          <w:sz w:val="24"/>
          <w:szCs w:val="24"/>
        </w:rPr>
        <w:t xml:space="preserve">Klauzule </w:t>
      </w:r>
      <w:r w:rsidR="00620E99">
        <w:rPr>
          <w:sz w:val="24"/>
          <w:szCs w:val="24"/>
        </w:rPr>
        <w:t xml:space="preserve">są </w:t>
      </w:r>
      <w:r w:rsidRPr="00E50349">
        <w:rPr>
          <w:sz w:val="24"/>
          <w:szCs w:val="24"/>
        </w:rPr>
        <w:t xml:space="preserve">obligatoryjne </w:t>
      </w:r>
      <w:r w:rsidR="00620E99">
        <w:rPr>
          <w:sz w:val="24"/>
          <w:szCs w:val="24"/>
        </w:rPr>
        <w:t xml:space="preserve">i </w:t>
      </w:r>
      <w:r w:rsidRPr="00E50349">
        <w:rPr>
          <w:sz w:val="24"/>
          <w:szCs w:val="24"/>
        </w:rPr>
        <w:t>muszą zostać przez W</w:t>
      </w:r>
      <w:r w:rsidR="00E9310C">
        <w:rPr>
          <w:sz w:val="24"/>
          <w:szCs w:val="24"/>
        </w:rPr>
        <w:t>ykonawcę bezwzględnie przyjęte.</w:t>
      </w:r>
    </w:p>
    <w:p w:rsidR="005635B5" w:rsidRDefault="005635B5" w:rsidP="00E9310C">
      <w:pPr>
        <w:numPr>
          <w:ilvl w:val="3"/>
          <w:numId w:val="28"/>
        </w:numPr>
        <w:tabs>
          <w:tab w:val="clear" w:pos="794"/>
          <w:tab w:val="num" w:pos="0"/>
        </w:tabs>
        <w:spacing w:before="120" w:after="120"/>
        <w:ind w:left="403" w:hanging="403"/>
        <w:jc w:val="both"/>
        <w:outlineLvl w:val="1"/>
        <w:rPr>
          <w:sz w:val="24"/>
          <w:szCs w:val="24"/>
        </w:rPr>
      </w:pPr>
      <w:r w:rsidRPr="00E50349">
        <w:rPr>
          <w:sz w:val="24"/>
          <w:szCs w:val="24"/>
        </w:rPr>
        <w:t xml:space="preserve">Przyjęcie danej klauzuli oznacza iż jest ona przyjęta do wszystkich rodzajów ryzyk </w:t>
      </w:r>
      <w:r>
        <w:rPr>
          <w:sz w:val="24"/>
          <w:szCs w:val="24"/>
        </w:rPr>
        <w:br/>
      </w:r>
      <w:r w:rsidRPr="00E50349">
        <w:rPr>
          <w:sz w:val="24"/>
          <w:szCs w:val="24"/>
        </w:rPr>
        <w:t>i ubezpieczeń w których ma zastosowanie.</w:t>
      </w:r>
    </w:p>
    <w:p w:rsidR="005635B5" w:rsidRPr="00E50349" w:rsidRDefault="005635B5" w:rsidP="005635B5">
      <w:pPr>
        <w:spacing w:before="120" w:after="120"/>
        <w:ind w:left="403"/>
        <w:outlineLvl w:val="1"/>
        <w:rPr>
          <w:sz w:val="24"/>
          <w:szCs w:val="24"/>
        </w:rPr>
      </w:pPr>
    </w:p>
    <w:tbl>
      <w:tblPr>
        <w:tblStyle w:val="Tabela-Siatka"/>
        <w:tblW w:w="9616" w:type="dxa"/>
        <w:jc w:val="center"/>
        <w:tblLayout w:type="fixed"/>
        <w:tblLook w:val="04A0" w:firstRow="1" w:lastRow="0" w:firstColumn="1" w:lastColumn="0" w:noHBand="0" w:noVBand="1"/>
      </w:tblPr>
      <w:tblGrid>
        <w:gridCol w:w="426"/>
        <w:gridCol w:w="4288"/>
        <w:gridCol w:w="759"/>
        <w:gridCol w:w="1197"/>
        <w:gridCol w:w="589"/>
        <w:gridCol w:w="589"/>
        <w:gridCol w:w="590"/>
        <w:gridCol w:w="589"/>
        <w:gridCol w:w="589"/>
      </w:tblGrid>
      <w:tr w:rsidR="005635B5" w:rsidRPr="00BB21BF" w:rsidTr="005635B5">
        <w:trPr>
          <w:tblHeader/>
          <w:jc w:val="center"/>
        </w:trPr>
        <w:tc>
          <w:tcPr>
            <w:tcW w:w="426" w:type="dxa"/>
            <w:shd w:val="clear" w:color="auto" w:fill="auto"/>
          </w:tcPr>
          <w:p w:rsidR="005635B5" w:rsidRPr="00BB21BF" w:rsidRDefault="005635B5" w:rsidP="005635B5">
            <w:pPr>
              <w:rPr>
                <w:b/>
              </w:rPr>
            </w:pPr>
          </w:p>
        </w:tc>
        <w:tc>
          <w:tcPr>
            <w:tcW w:w="4288" w:type="dxa"/>
            <w:shd w:val="clear" w:color="auto" w:fill="auto"/>
            <w:vAlign w:val="center"/>
          </w:tcPr>
          <w:p w:rsidR="005635B5" w:rsidRPr="00BB21BF" w:rsidRDefault="005635B5" w:rsidP="005635B5">
            <w:pPr>
              <w:rPr>
                <w:b/>
              </w:rPr>
            </w:pPr>
            <w:r w:rsidRPr="00BB21BF">
              <w:rPr>
                <w:b/>
              </w:rPr>
              <w:t>Nazwa klauzuli</w:t>
            </w:r>
          </w:p>
        </w:tc>
        <w:tc>
          <w:tcPr>
            <w:tcW w:w="759" w:type="dxa"/>
            <w:shd w:val="clear" w:color="auto" w:fill="auto"/>
            <w:vAlign w:val="center"/>
          </w:tcPr>
          <w:p w:rsidR="005635B5" w:rsidRPr="00BB21BF" w:rsidRDefault="005635B5" w:rsidP="005635B5">
            <w:pPr>
              <w:jc w:val="center"/>
              <w:rPr>
                <w:b/>
              </w:rPr>
            </w:pPr>
            <w:r w:rsidRPr="00BB21BF">
              <w:rPr>
                <w:b/>
              </w:rPr>
              <w:t>Status</w:t>
            </w:r>
          </w:p>
        </w:tc>
        <w:tc>
          <w:tcPr>
            <w:tcW w:w="1197" w:type="dxa"/>
            <w:shd w:val="clear" w:color="auto" w:fill="auto"/>
          </w:tcPr>
          <w:p w:rsidR="005635B5" w:rsidRPr="00BB21BF" w:rsidRDefault="005635B5" w:rsidP="005635B5">
            <w:pPr>
              <w:jc w:val="center"/>
              <w:rPr>
                <w:b/>
              </w:rPr>
            </w:pPr>
            <w:r w:rsidRPr="00BB21BF">
              <w:rPr>
                <w:b/>
              </w:rPr>
              <w:t xml:space="preserve">Liczba pkt. </w:t>
            </w:r>
          </w:p>
          <w:p w:rsidR="005635B5" w:rsidRPr="00BB21BF" w:rsidRDefault="005635B5" w:rsidP="005635B5">
            <w:pPr>
              <w:jc w:val="center"/>
              <w:rPr>
                <w:b/>
              </w:rPr>
            </w:pPr>
            <w:r w:rsidRPr="00BB21BF">
              <w:rPr>
                <w:b/>
              </w:rPr>
              <w:t xml:space="preserve">za </w:t>
            </w:r>
          </w:p>
          <w:p w:rsidR="005635B5" w:rsidRPr="00BB21BF" w:rsidRDefault="005635B5" w:rsidP="005635B5">
            <w:pPr>
              <w:jc w:val="center"/>
              <w:rPr>
                <w:b/>
              </w:rPr>
            </w:pPr>
            <w:r w:rsidRPr="00BB21BF">
              <w:rPr>
                <w:b/>
              </w:rPr>
              <w:t>przyjęcie klauzuli</w:t>
            </w:r>
          </w:p>
        </w:tc>
        <w:tc>
          <w:tcPr>
            <w:tcW w:w="589" w:type="dxa"/>
            <w:shd w:val="clear" w:color="auto" w:fill="auto"/>
            <w:vAlign w:val="center"/>
          </w:tcPr>
          <w:p w:rsidR="005635B5" w:rsidRPr="00BB21BF" w:rsidRDefault="005635B5" w:rsidP="005635B5">
            <w:pPr>
              <w:jc w:val="center"/>
              <w:rPr>
                <w:b/>
              </w:rPr>
            </w:pPr>
            <w:r w:rsidRPr="00BB21BF">
              <w:rPr>
                <w:b/>
              </w:rPr>
              <w:t>OC</w:t>
            </w:r>
          </w:p>
        </w:tc>
        <w:tc>
          <w:tcPr>
            <w:tcW w:w="589" w:type="dxa"/>
            <w:shd w:val="clear" w:color="auto" w:fill="auto"/>
            <w:vAlign w:val="center"/>
          </w:tcPr>
          <w:p w:rsidR="005635B5" w:rsidRPr="00BB21BF" w:rsidRDefault="005635B5" w:rsidP="005635B5">
            <w:pPr>
              <w:jc w:val="center"/>
              <w:rPr>
                <w:b/>
              </w:rPr>
            </w:pPr>
            <w:r w:rsidRPr="00BB21BF">
              <w:rPr>
                <w:b/>
              </w:rPr>
              <w:t>OG</w:t>
            </w:r>
          </w:p>
        </w:tc>
        <w:tc>
          <w:tcPr>
            <w:tcW w:w="590" w:type="dxa"/>
            <w:shd w:val="clear" w:color="auto" w:fill="auto"/>
            <w:vAlign w:val="center"/>
          </w:tcPr>
          <w:p w:rsidR="005635B5" w:rsidRPr="00BB21BF" w:rsidRDefault="005635B5" w:rsidP="005635B5">
            <w:pPr>
              <w:jc w:val="center"/>
              <w:rPr>
                <w:b/>
              </w:rPr>
            </w:pPr>
            <w:r w:rsidRPr="00BB21BF">
              <w:rPr>
                <w:b/>
              </w:rPr>
              <w:t>SZ</w:t>
            </w:r>
          </w:p>
        </w:tc>
        <w:tc>
          <w:tcPr>
            <w:tcW w:w="589" w:type="dxa"/>
            <w:shd w:val="clear" w:color="auto" w:fill="auto"/>
            <w:vAlign w:val="center"/>
          </w:tcPr>
          <w:p w:rsidR="005635B5" w:rsidRPr="00BB21BF" w:rsidRDefault="005635B5" w:rsidP="005635B5">
            <w:pPr>
              <w:jc w:val="center"/>
              <w:rPr>
                <w:b/>
              </w:rPr>
            </w:pPr>
            <w:r w:rsidRPr="00BB21BF">
              <w:rPr>
                <w:b/>
              </w:rPr>
              <w:t>KR</w:t>
            </w:r>
          </w:p>
        </w:tc>
        <w:tc>
          <w:tcPr>
            <w:tcW w:w="589" w:type="dxa"/>
            <w:shd w:val="clear" w:color="auto" w:fill="auto"/>
            <w:vAlign w:val="center"/>
          </w:tcPr>
          <w:p w:rsidR="005635B5" w:rsidRPr="00BB21BF" w:rsidRDefault="005635B5" w:rsidP="005635B5">
            <w:pPr>
              <w:jc w:val="center"/>
              <w:rPr>
                <w:b/>
              </w:rPr>
            </w:pPr>
            <w:r w:rsidRPr="00BB21BF">
              <w:rPr>
                <w:b/>
              </w:rPr>
              <w:t>EEI</w:t>
            </w:r>
          </w:p>
        </w:tc>
      </w:tr>
      <w:tr w:rsidR="005635B5" w:rsidRPr="00BB21BF" w:rsidTr="005635B5">
        <w:trPr>
          <w:jc w:val="center"/>
        </w:trPr>
        <w:tc>
          <w:tcPr>
            <w:tcW w:w="426" w:type="dxa"/>
          </w:tcPr>
          <w:p w:rsidR="005635B5" w:rsidRPr="00BB21BF" w:rsidRDefault="005635B5" w:rsidP="005635B5">
            <w:pPr>
              <w:numPr>
                <w:ilvl w:val="0"/>
                <w:numId w:val="32"/>
              </w:numPr>
              <w:tabs>
                <w:tab w:val="clear" w:pos="397"/>
                <w:tab w:val="num" w:pos="0"/>
                <w:tab w:val="left" w:pos="284"/>
              </w:tabs>
              <w:ind w:left="0" w:firstLine="0"/>
            </w:pPr>
          </w:p>
        </w:tc>
        <w:tc>
          <w:tcPr>
            <w:tcW w:w="4288" w:type="dxa"/>
            <w:vAlign w:val="center"/>
          </w:tcPr>
          <w:p w:rsidR="005635B5" w:rsidRPr="00BB21BF" w:rsidRDefault="005635B5" w:rsidP="005635B5">
            <w:pPr>
              <w:tabs>
                <w:tab w:val="left" w:pos="0"/>
                <w:tab w:val="left" w:pos="284"/>
              </w:tabs>
            </w:pPr>
            <w:r w:rsidRPr="00BB21BF">
              <w:t>Klauzula przepięć</w:t>
            </w:r>
          </w:p>
        </w:tc>
        <w:tc>
          <w:tcPr>
            <w:tcW w:w="759" w:type="dxa"/>
            <w:vAlign w:val="center"/>
          </w:tcPr>
          <w:p w:rsidR="005635B5" w:rsidRPr="00BB21BF" w:rsidRDefault="005635B5" w:rsidP="005635B5">
            <w:pPr>
              <w:jc w:val="center"/>
            </w:pPr>
            <w:r w:rsidRPr="00BB21BF">
              <w:t>O</w:t>
            </w:r>
          </w:p>
        </w:tc>
        <w:tc>
          <w:tcPr>
            <w:tcW w:w="1197" w:type="dxa"/>
            <w:vAlign w:val="center"/>
          </w:tcPr>
          <w:p w:rsidR="005635B5" w:rsidRPr="00BB21BF" w:rsidRDefault="005635B5" w:rsidP="005635B5">
            <w:pPr>
              <w:jc w:val="center"/>
            </w:pPr>
            <w:r w:rsidRPr="00BB21BF">
              <w:t>Nie dotyczy</w:t>
            </w: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r w:rsidRPr="00BB21BF">
              <w:t>+</w:t>
            </w:r>
          </w:p>
        </w:tc>
        <w:tc>
          <w:tcPr>
            <w:tcW w:w="590"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p>
        </w:tc>
      </w:tr>
      <w:tr w:rsidR="005635B5" w:rsidRPr="00BB21BF" w:rsidTr="005635B5">
        <w:trPr>
          <w:jc w:val="center"/>
        </w:trPr>
        <w:tc>
          <w:tcPr>
            <w:tcW w:w="426" w:type="dxa"/>
          </w:tcPr>
          <w:p w:rsidR="005635B5" w:rsidRPr="00BB21BF" w:rsidRDefault="005635B5" w:rsidP="005635B5">
            <w:pPr>
              <w:numPr>
                <w:ilvl w:val="0"/>
                <w:numId w:val="32"/>
              </w:numPr>
              <w:tabs>
                <w:tab w:val="clear" w:pos="397"/>
                <w:tab w:val="num" w:pos="0"/>
                <w:tab w:val="left" w:pos="284"/>
              </w:tabs>
              <w:ind w:left="0" w:firstLine="0"/>
            </w:pPr>
          </w:p>
        </w:tc>
        <w:tc>
          <w:tcPr>
            <w:tcW w:w="4288" w:type="dxa"/>
            <w:vAlign w:val="center"/>
          </w:tcPr>
          <w:p w:rsidR="005635B5" w:rsidRPr="00BB21BF" w:rsidRDefault="005635B5" w:rsidP="005635B5">
            <w:pPr>
              <w:tabs>
                <w:tab w:val="left" w:pos="0"/>
                <w:tab w:val="left" w:pos="284"/>
              </w:tabs>
            </w:pPr>
            <w:r w:rsidRPr="00BB21BF">
              <w:t>Klauzula reprezentantów</w:t>
            </w:r>
          </w:p>
        </w:tc>
        <w:tc>
          <w:tcPr>
            <w:tcW w:w="759" w:type="dxa"/>
            <w:vAlign w:val="center"/>
          </w:tcPr>
          <w:p w:rsidR="005635B5" w:rsidRPr="00BB21BF" w:rsidRDefault="005635B5" w:rsidP="005635B5">
            <w:pPr>
              <w:jc w:val="center"/>
            </w:pPr>
            <w:r w:rsidRPr="00BB21BF">
              <w:t>O</w:t>
            </w:r>
          </w:p>
        </w:tc>
        <w:tc>
          <w:tcPr>
            <w:tcW w:w="1197" w:type="dxa"/>
            <w:vAlign w:val="center"/>
          </w:tcPr>
          <w:p w:rsidR="005635B5" w:rsidRPr="00BB21BF" w:rsidRDefault="005635B5" w:rsidP="005635B5">
            <w:pPr>
              <w:jc w:val="center"/>
            </w:pPr>
            <w:r w:rsidRPr="00BB21BF">
              <w:t>Nie dotyczy</w:t>
            </w: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r w:rsidRPr="00BB21BF">
              <w:t>+</w:t>
            </w:r>
          </w:p>
        </w:tc>
        <w:tc>
          <w:tcPr>
            <w:tcW w:w="590"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r w:rsidRPr="00BB21BF">
              <w:t>+</w:t>
            </w:r>
          </w:p>
        </w:tc>
      </w:tr>
      <w:tr w:rsidR="005635B5" w:rsidRPr="00BB21BF" w:rsidTr="005635B5">
        <w:trPr>
          <w:jc w:val="center"/>
        </w:trPr>
        <w:tc>
          <w:tcPr>
            <w:tcW w:w="426" w:type="dxa"/>
          </w:tcPr>
          <w:p w:rsidR="005635B5" w:rsidRPr="00BB21BF" w:rsidRDefault="005635B5" w:rsidP="005635B5">
            <w:pPr>
              <w:numPr>
                <w:ilvl w:val="0"/>
                <w:numId w:val="32"/>
              </w:numPr>
              <w:tabs>
                <w:tab w:val="clear" w:pos="397"/>
                <w:tab w:val="num" w:pos="0"/>
                <w:tab w:val="left" w:pos="284"/>
              </w:tabs>
              <w:ind w:left="0" w:firstLine="0"/>
            </w:pPr>
          </w:p>
        </w:tc>
        <w:tc>
          <w:tcPr>
            <w:tcW w:w="4288" w:type="dxa"/>
            <w:vAlign w:val="center"/>
          </w:tcPr>
          <w:p w:rsidR="005635B5" w:rsidRPr="00BB21BF" w:rsidRDefault="005635B5" w:rsidP="005635B5">
            <w:pPr>
              <w:tabs>
                <w:tab w:val="left" w:pos="0"/>
                <w:tab w:val="left" w:pos="284"/>
              </w:tabs>
            </w:pPr>
            <w:r w:rsidRPr="00BB21BF">
              <w:t>Klauzula automatycznego pokrycia</w:t>
            </w:r>
          </w:p>
        </w:tc>
        <w:tc>
          <w:tcPr>
            <w:tcW w:w="759" w:type="dxa"/>
            <w:vAlign w:val="center"/>
          </w:tcPr>
          <w:p w:rsidR="005635B5" w:rsidRPr="00BB21BF" w:rsidRDefault="005635B5" w:rsidP="005635B5">
            <w:pPr>
              <w:jc w:val="center"/>
            </w:pPr>
            <w:r w:rsidRPr="00BB21BF">
              <w:t>O</w:t>
            </w:r>
          </w:p>
        </w:tc>
        <w:tc>
          <w:tcPr>
            <w:tcW w:w="1197" w:type="dxa"/>
            <w:vAlign w:val="center"/>
          </w:tcPr>
          <w:p w:rsidR="005635B5" w:rsidRPr="00BB21BF" w:rsidRDefault="005635B5" w:rsidP="005635B5">
            <w:pPr>
              <w:jc w:val="center"/>
            </w:pPr>
            <w:r w:rsidRPr="00BB21BF">
              <w:t>Nie dotyczy</w:t>
            </w: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r w:rsidRPr="00BB21BF">
              <w:t>+</w:t>
            </w:r>
          </w:p>
        </w:tc>
        <w:tc>
          <w:tcPr>
            <w:tcW w:w="590"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r w:rsidRPr="00BB21BF">
              <w:t>+</w:t>
            </w:r>
          </w:p>
        </w:tc>
      </w:tr>
      <w:tr w:rsidR="005635B5" w:rsidRPr="00BB21BF" w:rsidTr="005635B5">
        <w:trPr>
          <w:jc w:val="center"/>
        </w:trPr>
        <w:tc>
          <w:tcPr>
            <w:tcW w:w="426" w:type="dxa"/>
          </w:tcPr>
          <w:p w:rsidR="005635B5" w:rsidRPr="00BB21BF" w:rsidRDefault="005635B5" w:rsidP="005635B5">
            <w:pPr>
              <w:numPr>
                <w:ilvl w:val="0"/>
                <w:numId w:val="32"/>
              </w:numPr>
              <w:tabs>
                <w:tab w:val="clear" w:pos="397"/>
                <w:tab w:val="num" w:pos="0"/>
                <w:tab w:val="left" w:pos="284"/>
              </w:tabs>
              <w:ind w:left="0" w:firstLine="0"/>
            </w:pPr>
          </w:p>
        </w:tc>
        <w:tc>
          <w:tcPr>
            <w:tcW w:w="4288" w:type="dxa"/>
            <w:vAlign w:val="center"/>
          </w:tcPr>
          <w:p w:rsidR="005635B5" w:rsidRPr="00BB21BF" w:rsidRDefault="005635B5" w:rsidP="005635B5">
            <w:pPr>
              <w:tabs>
                <w:tab w:val="left" w:pos="0"/>
                <w:tab w:val="left" w:pos="284"/>
              </w:tabs>
            </w:pPr>
            <w:r w:rsidRPr="00BB21BF">
              <w:t>Klauzula stempla bankowego</w:t>
            </w:r>
          </w:p>
        </w:tc>
        <w:tc>
          <w:tcPr>
            <w:tcW w:w="759" w:type="dxa"/>
            <w:vAlign w:val="center"/>
          </w:tcPr>
          <w:p w:rsidR="005635B5" w:rsidRPr="00BB21BF" w:rsidRDefault="005635B5" w:rsidP="005635B5">
            <w:pPr>
              <w:jc w:val="center"/>
            </w:pPr>
            <w:r w:rsidRPr="00BB21BF">
              <w:t>O</w:t>
            </w:r>
          </w:p>
        </w:tc>
        <w:tc>
          <w:tcPr>
            <w:tcW w:w="1197" w:type="dxa"/>
            <w:vAlign w:val="center"/>
          </w:tcPr>
          <w:p w:rsidR="005635B5" w:rsidRPr="00BB21BF" w:rsidRDefault="005635B5" w:rsidP="005635B5">
            <w:pPr>
              <w:jc w:val="center"/>
            </w:pPr>
            <w:r w:rsidRPr="00BB21BF">
              <w:t>Nie dotyczy</w:t>
            </w:r>
          </w:p>
        </w:tc>
        <w:tc>
          <w:tcPr>
            <w:tcW w:w="589" w:type="dxa"/>
            <w:vAlign w:val="center"/>
          </w:tcPr>
          <w:p w:rsidR="005635B5" w:rsidRPr="00BB21BF" w:rsidRDefault="005635B5" w:rsidP="005635B5">
            <w:pPr>
              <w:jc w:val="center"/>
            </w:pPr>
            <w:r w:rsidRPr="00BB21BF">
              <w:t>+</w:t>
            </w:r>
          </w:p>
        </w:tc>
        <w:tc>
          <w:tcPr>
            <w:tcW w:w="589" w:type="dxa"/>
            <w:vAlign w:val="center"/>
          </w:tcPr>
          <w:p w:rsidR="005635B5" w:rsidRPr="00BB21BF" w:rsidRDefault="005635B5" w:rsidP="005635B5">
            <w:pPr>
              <w:jc w:val="center"/>
            </w:pPr>
            <w:r w:rsidRPr="00BB21BF">
              <w:t>+</w:t>
            </w:r>
          </w:p>
        </w:tc>
        <w:tc>
          <w:tcPr>
            <w:tcW w:w="590" w:type="dxa"/>
            <w:vAlign w:val="center"/>
          </w:tcPr>
          <w:p w:rsidR="005635B5" w:rsidRPr="00BB21BF" w:rsidRDefault="005635B5" w:rsidP="005635B5">
            <w:pPr>
              <w:jc w:val="center"/>
            </w:pPr>
            <w:r w:rsidRPr="00BB21BF">
              <w:t>+</w:t>
            </w:r>
          </w:p>
        </w:tc>
        <w:tc>
          <w:tcPr>
            <w:tcW w:w="589" w:type="dxa"/>
            <w:vAlign w:val="center"/>
          </w:tcPr>
          <w:p w:rsidR="005635B5" w:rsidRPr="00BB21BF" w:rsidRDefault="005635B5" w:rsidP="005635B5">
            <w:pPr>
              <w:jc w:val="center"/>
            </w:pPr>
            <w:r w:rsidRPr="00BB21BF">
              <w:t>+</w:t>
            </w:r>
          </w:p>
        </w:tc>
        <w:tc>
          <w:tcPr>
            <w:tcW w:w="589" w:type="dxa"/>
            <w:vAlign w:val="center"/>
          </w:tcPr>
          <w:p w:rsidR="005635B5" w:rsidRPr="00BB21BF" w:rsidRDefault="005635B5" w:rsidP="005635B5">
            <w:pPr>
              <w:jc w:val="center"/>
            </w:pPr>
            <w:r w:rsidRPr="00BB21BF">
              <w:t>+</w:t>
            </w:r>
          </w:p>
        </w:tc>
      </w:tr>
      <w:tr w:rsidR="005635B5" w:rsidRPr="00BB21BF" w:rsidTr="005635B5">
        <w:trPr>
          <w:jc w:val="center"/>
        </w:trPr>
        <w:tc>
          <w:tcPr>
            <w:tcW w:w="426" w:type="dxa"/>
          </w:tcPr>
          <w:p w:rsidR="005635B5" w:rsidRPr="00BB21BF" w:rsidRDefault="005635B5" w:rsidP="005635B5">
            <w:pPr>
              <w:numPr>
                <w:ilvl w:val="0"/>
                <w:numId w:val="32"/>
              </w:numPr>
              <w:tabs>
                <w:tab w:val="clear" w:pos="397"/>
                <w:tab w:val="num" w:pos="0"/>
                <w:tab w:val="left" w:pos="284"/>
              </w:tabs>
              <w:ind w:left="0" w:firstLine="0"/>
            </w:pPr>
          </w:p>
        </w:tc>
        <w:tc>
          <w:tcPr>
            <w:tcW w:w="4288" w:type="dxa"/>
            <w:vAlign w:val="center"/>
          </w:tcPr>
          <w:p w:rsidR="005635B5" w:rsidRPr="00BB21BF" w:rsidRDefault="005635B5" w:rsidP="005635B5">
            <w:pPr>
              <w:tabs>
                <w:tab w:val="left" w:pos="0"/>
                <w:tab w:val="left" w:pos="284"/>
              </w:tabs>
            </w:pPr>
            <w:r w:rsidRPr="00BB21BF">
              <w:t>Klauzula ograniczenia zasady proporcji</w:t>
            </w:r>
          </w:p>
        </w:tc>
        <w:tc>
          <w:tcPr>
            <w:tcW w:w="759" w:type="dxa"/>
            <w:vAlign w:val="center"/>
          </w:tcPr>
          <w:p w:rsidR="005635B5" w:rsidRPr="00BB21BF" w:rsidRDefault="005635B5" w:rsidP="005635B5">
            <w:pPr>
              <w:jc w:val="center"/>
            </w:pPr>
            <w:r w:rsidRPr="00BB21BF">
              <w:t>O</w:t>
            </w:r>
          </w:p>
        </w:tc>
        <w:tc>
          <w:tcPr>
            <w:tcW w:w="1197" w:type="dxa"/>
            <w:vAlign w:val="center"/>
          </w:tcPr>
          <w:p w:rsidR="005635B5" w:rsidRPr="00BB21BF" w:rsidRDefault="005635B5" w:rsidP="005635B5">
            <w:pPr>
              <w:jc w:val="center"/>
            </w:pPr>
            <w:r w:rsidRPr="00BB21BF">
              <w:t>Nie dotyczy</w:t>
            </w: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r w:rsidRPr="00BB21BF">
              <w:t>+</w:t>
            </w:r>
          </w:p>
        </w:tc>
        <w:tc>
          <w:tcPr>
            <w:tcW w:w="590"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r w:rsidRPr="00BB21BF">
              <w:t>+</w:t>
            </w:r>
          </w:p>
        </w:tc>
      </w:tr>
      <w:tr w:rsidR="005635B5" w:rsidRPr="00BB21BF" w:rsidTr="005635B5">
        <w:trPr>
          <w:jc w:val="center"/>
        </w:trPr>
        <w:tc>
          <w:tcPr>
            <w:tcW w:w="426" w:type="dxa"/>
          </w:tcPr>
          <w:p w:rsidR="005635B5" w:rsidRPr="00BB21BF" w:rsidRDefault="005635B5" w:rsidP="005635B5">
            <w:pPr>
              <w:numPr>
                <w:ilvl w:val="0"/>
                <w:numId w:val="32"/>
              </w:numPr>
              <w:tabs>
                <w:tab w:val="clear" w:pos="397"/>
                <w:tab w:val="num" w:pos="0"/>
                <w:tab w:val="left" w:pos="284"/>
                <w:tab w:val="left" w:pos="426"/>
              </w:tabs>
              <w:autoSpaceDE w:val="0"/>
              <w:autoSpaceDN w:val="0"/>
              <w:adjustRightInd w:val="0"/>
              <w:ind w:left="0" w:firstLine="0"/>
              <w:jc w:val="both"/>
            </w:pPr>
          </w:p>
        </w:tc>
        <w:tc>
          <w:tcPr>
            <w:tcW w:w="4288" w:type="dxa"/>
            <w:vAlign w:val="center"/>
          </w:tcPr>
          <w:p w:rsidR="005635B5" w:rsidRPr="00BB21BF" w:rsidRDefault="005635B5" w:rsidP="005635B5">
            <w:pPr>
              <w:tabs>
                <w:tab w:val="left" w:pos="284"/>
                <w:tab w:val="left" w:pos="426"/>
              </w:tabs>
              <w:autoSpaceDE w:val="0"/>
              <w:autoSpaceDN w:val="0"/>
              <w:adjustRightInd w:val="0"/>
            </w:pPr>
            <w:r w:rsidRPr="00BB21BF">
              <w:t xml:space="preserve">Klauzula </w:t>
            </w:r>
            <w:proofErr w:type="spellStart"/>
            <w:r w:rsidRPr="00BB21BF">
              <w:t>Leeway’a</w:t>
            </w:r>
            <w:proofErr w:type="spellEnd"/>
          </w:p>
        </w:tc>
        <w:tc>
          <w:tcPr>
            <w:tcW w:w="759" w:type="dxa"/>
            <w:vAlign w:val="center"/>
          </w:tcPr>
          <w:p w:rsidR="005635B5" w:rsidRPr="00BB21BF" w:rsidRDefault="005635B5" w:rsidP="005635B5">
            <w:pPr>
              <w:jc w:val="center"/>
            </w:pPr>
            <w:r w:rsidRPr="00BB21BF">
              <w:t>O</w:t>
            </w:r>
          </w:p>
        </w:tc>
        <w:tc>
          <w:tcPr>
            <w:tcW w:w="1197" w:type="dxa"/>
            <w:vAlign w:val="center"/>
          </w:tcPr>
          <w:p w:rsidR="005635B5" w:rsidRPr="00BB21BF" w:rsidRDefault="005635B5" w:rsidP="005635B5">
            <w:pPr>
              <w:jc w:val="center"/>
            </w:pPr>
            <w:r w:rsidRPr="00BB21BF">
              <w:t>Nie dotyczy</w:t>
            </w: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r w:rsidRPr="00BB21BF">
              <w:t>+</w:t>
            </w:r>
          </w:p>
        </w:tc>
        <w:tc>
          <w:tcPr>
            <w:tcW w:w="590"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r w:rsidRPr="00BB21BF">
              <w:t>+</w:t>
            </w:r>
          </w:p>
        </w:tc>
      </w:tr>
      <w:tr w:rsidR="005635B5" w:rsidRPr="00BB21BF" w:rsidTr="005635B5">
        <w:trPr>
          <w:jc w:val="center"/>
        </w:trPr>
        <w:tc>
          <w:tcPr>
            <w:tcW w:w="426" w:type="dxa"/>
          </w:tcPr>
          <w:p w:rsidR="005635B5" w:rsidRPr="00BB21BF" w:rsidRDefault="005635B5" w:rsidP="005635B5">
            <w:pPr>
              <w:pStyle w:val="Akapitzlist"/>
              <w:numPr>
                <w:ilvl w:val="0"/>
                <w:numId w:val="32"/>
              </w:numPr>
              <w:tabs>
                <w:tab w:val="clear" w:pos="397"/>
                <w:tab w:val="num" w:pos="0"/>
                <w:tab w:val="left" w:pos="284"/>
              </w:tabs>
              <w:autoSpaceDE w:val="0"/>
              <w:autoSpaceDN w:val="0"/>
              <w:adjustRightInd w:val="0"/>
              <w:ind w:left="0" w:firstLine="0"/>
              <w:jc w:val="both"/>
            </w:pPr>
          </w:p>
        </w:tc>
        <w:tc>
          <w:tcPr>
            <w:tcW w:w="4288" w:type="dxa"/>
            <w:vAlign w:val="center"/>
          </w:tcPr>
          <w:p w:rsidR="005635B5" w:rsidRPr="00BB21BF" w:rsidRDefault="005635B5" w:rsidP="005635B5">
            <w:pPr>
              <w:pStyle w:val="Akapitzlist"/>
              <w:tabs>
                <w:tab w:val="left" w:pos="284"/>
              </w:tabs>
              <w:autoSpaceDE w:val="0"/>
              <w:autoSpaceDN w:val="0"/>
              <w:adjustRightInd w:val="0"/>
              <w:ind w:left="0"/>
            </w:pPr>
            <w:r w:rsidRPr="00BB21BF">
              <w:t>Klauzula podatku VAT</w:t>
            </w:r>
          </w:p>
        </w:tc>
        <w:tc>
          <w:tcPr>
            <w:tcW w:w="759" w:type="dxa"/>
            <w:vAlign w:val="center"/>
          </w:tcPr>
          <w:p w:rsidR="005635B5" w:rsidRPr="00BB21BF" w:rsidRDefault="005635B5" w:rsidP="005635B5">
            <w:pPr>
              <w:jc w:val="center"/>
            </w:pPr>
            <w:r w:rsidRPr="00BB21BF">
              <w:t>O</w:t>
            </w:r>
          </w:p>
        </w:tc>
        <w:tc>
          <w:tcPr>
            <w:tcW w:w="1197" w:type="dxa"/>
            <w:vAlign w:val="center"/>
          </w:tcPr>
          <w:p w:rsidR="005635B5" w:rsidRPr="00BB21BF" w:rsidRDefault="005635B5" w:rsidP="005635B5">
            <w:pPr>
              <w:jc w:val="center"/>
            </w:pPr>
            <w:r w:rsidRPr="00BB21BF">
              <w:t>Nie dotyczy</w:t>
            </w: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r w:rsidRPr="00BB21BF">
              <w:t>+</w:t>
            </w:r>
          </w:p>
        </w:tc>
        <w:tc>
          <w:tcPr>
            <w:tcW w:w="590" w:type="dxa"/>
            <w:vAlign w:val="center"/>
          </w:tcPr>
          <w:p w:rsidR="005635B5" w:rsidRPr="00BB21BF" w:rsidRDefault="005635B5" w:rsidP="005635B5">
            <w:pPr>
              <w:jc w:val="center"/>
            </w:pPr>
            <w:r w:rsidRPr="00BB21BF">
              <w:t>+</w:t>
            </w:r>
          </w:p>
        </w:tc>
        <w:tc>
          <w:tcPr>
            <w:tcW w:w="589" w:type="dxa"/>
            <w:vAlign w:val="center"/>
          </w:tcPr>
          <w:p w:rsidR="005635B5" w:rsidRPr="00BB21BF" w:rsidRDefault="005635B5" w:rsidP="005635B5">
            <w:pPr>
              <w:jc w:val="center"/>
            </w:pPr>
            <w:r w:rsidRPr="00BB21BF">
              <w:t>+</w:t>
            </w:r>
          </w:p>
        </w:tc>
        <w:tc>
          <w:tcPr>
            <w:tcW w:w="589" w:type="dxa"/>
            <w:vAlign w:val="center"/>
          </w:tcPr>
          <w:p w:rsidR="005635B5" w:rsidRPr="00BB21BF" w:rsidRDefault="005635B5" w:rsidP="005635B5">
            <w:pPr>
              <w:jc w:val="center"/>
            </w:pPr>
            <w:r w:rsidRPr="00BB21BF">
              <w:t>+</w:t>
            </w:r>
          </w:p>
        </w:tc>
      </w:tr>
      <w:tr w:rsidR="005635B5" w:rsidRPr="00BB21BF" w:rsidTr="005635B5">
        <w:trPr>
          <w:jc w:val="center"/>
        </w:trPr>
        <w:tc>
          <w:tcPr>
            <w:tcW w:w="426" w:type="dxa"/>
          </w:tcPr>
          <w:p w:rsidR="005635B5" w:rsidRPr="00BB21BF" w:rsidRDefault="005635B5" w:rsidP="005635B5">
            <w:pPr>
              <w:pStyle w:val="Akapitzlist"/>
              <w:numPr>
                <w:ilvl w:val="0"/>
                <w:numId w:val="32"/>
              </w:numPr>
              <w:tabs>
                <w:tab w:val="clear" w:pos="397"/>
                <w:tab w:val="num" w:pos="0"/>
                <w:tab w:val="left" w:pos="284"/>
              </w:tabs>
              <w:autoSpaceDE w:val="0"/>
              <w:autoSpaceDN w:val="0"/>
              <w:adjustRightInd w:val="0"/>
              <w:ind w:left="0" w:firstLine="0"/>
              <w:jc w:val="both"/>
              <w:rPr>
                <w:bCs/>
              </w:rPr>
            </w:pPr>
          </w:p>
        </w:tc>
        <w:tc>
          <w:tcPr>
            <w:tcW w:w="4288" w:type="dxa"/>
            <w:vAlign w:val="center"/>
          </w:tcPr>
          <w:p w:rsidR="005635B5" w:rsidRPr="00BB21BF" w:rsidRDefault="005635B5" w:rsidP="005635B5">
            <w:pPr>
              <w:pStyle w:val="Akapitzlist"/>
              <w:tabs>
                <w:tab w:val="left" w:pos="284"/>
              </w:tabs>
              <w:autoSpaceDE w:val="0"/>
              <w:autoSpaceDN w:val="0"/>
              <w:adjustRightInd w:val="0"/>
              <w:ind w:left="0"/>
            </w:pPr>
            <w:r w:rsidRPr="00BB21BF">
              <w:rPr>
                <w:bCs/>
              </w:rPr>
              <w:t xml:space="preserve">Klauzula szkód powstałych w wyniku prac budowlanych, remontowych i </w:t>
            </w:r>
            <w:r>
              <w:rPr>
                <w:bCs/>
              </w:rPr>
              <w:t>m</w:t>
            </w:r>
            <w:r w:rsidRPr="00BB21BF">
              <w:rPr>
                <w:bCs/>
              </w:rPr>
              <w:t>odernizacyjnych</w:t>
            </w:r>
          </w:p>
        </w:tc>
        <w:tc>
          <w:tcPr>
            <w:tcW w:w="759" w:type="dxa"/>
            <w:vAlign w:val="center"/>
          </w:tcPr>
          <w:p w:rsidR="005635B5" w:rsidRPr="00BB21BF" w:rsidRDefault="005635B5" w:rsidP="005635B5">
            <w:pPr>
              <w:jc w:val="center"/>
            </w:pPr>
            <w:r w:rsidRPr="00BB21BF">
              <w:t>O</w:t>
            </w:r>
          </w:p>
        </w:tc>
        <w:tc>
          <w:tcPr>
            <w:tcW w:w="1197" w:type="dxa"/>
            <w:vAlign w:val="center"/>
          </w:tcPr>
          <w:p w:rsidR="005635B5" w:rsidRPr="00BB21BF" w:rsidRDefault="005635B5" w:rsidP="005635B5">
            <w:pPr>
              <w:jc w:val="center"/>
            </w:pPr>
            <w:r w:rsidRPr="00BB21BF">
              <w:t>Nie dotyczy</w:t>
            </w: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r w:rsidRPr="00BB21BF">
              <w:t>+</w:t>
            </w:r>
          </w:p>
        </w:tc>
        <w:tc>
          <w:tcPr>
            <w:tcW w:w="590"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p>
        </w:tc>
      </w:tr>
      <w:tr w:rsidR="005635B5" w:rsidRPr="00BB21BF" w:rsidTr="005635B5">
        <w:trPr>
          <w:jc w:val="center"/>
        </w:trPr>
        <w:tc>
          <w:tcPr>
            <w:tcW w:w="426" w:type="dxa"/>
          </w:tcPr>
          <w:p w:rsidR="005635B5" w:rsidRPr="00BB21BF" w:rsidRDefault="005635B5" w:rsidP="005635B5">
            <w:pPr>
              <w:numPr>
                <w:ilvl w:val="0"/>
                <w:numId w:val="32"/>
              </w:numPr>
              <w:tabs>
                <w:tab w:val="clear" w:pos="397"/>
                <w:tab w:val="num" w:pos="0"/>
                <w:tab w:val="left" w:pos="284"/>
              </w:tabs>
              <w:ind w:left="0" w:firstLine="0"/>
              <w:jc w:val="both"/>
            </w:pPr>
          </w:p>
        </w:tc>
        <w:tc>
          <w:tcPr>
            <w:tcW w:w="4288" w:type="dxa"/>
            <w:vAlign w:val="center"/>
          </w:tcPr>
          <w:p w:rsidR="005635B5" w:rsidRPr="00BB21BF" w:rsidRDefault="005635B5" w:rsidP="005635B5">
            <w:pPr>
              <w:tabs>
                <w:tab w:val="left" w:pos="0"/>
                <w:tab w:val="left" w:pos="284"/>
              </w:tabs>
            </w:pPr>
            <w:r w:rsidRPr="00BB21BF">
              <w:t>Klauzula dewastacji</w:t>
            </w:r>
          </w:p>
        </w:tc>
        <w:tc>
          <w:tcPr>
            <w:tcW w:w="759" w:type="dxa"/>
            <w:vAlign w:val="center"/>
          </w:tcPr>
          <w:p w:rsidR="005635B5" w:rsidRPr="00BB21BF" w:rsidRDefault="005635B5" w:rsidP="005635B5">
            <w:pPr>
              <w:jc w:val="center"/>
            </w:pPr>
            <w:r w:rsidRPr="00BB21BF">
              <w:t>O</w:t>
            </w:r>
          </w:p>
        </w:tc>
        <w:tc>
          <w:tcPr>
            <w:tcW w:w="1197" w:type="dxa"/>
            <w:vAlign w:val="center"/>
          </w:tcPr>
          <w:p w:rsidR="005635B5" w:rsidRPr="00BB21BF" w:rsidRDefault="005635B5" w:rsidP="005635B5">
            <w:pPr>
              <w:jc w:val="center"/>
            </w:pPr>
            <w:r w:rsidRPr="00BB21BF">
              <w:t>Nie dotyczy</w:t>
            </w: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r w:rsidRPr="00BB21BF">
              <w:t>+</w:t>
            </w:r>
          </w:p>
        </w:tc>
        <w:tc>
          <w:tcPr>
            <w:tcW w:w="590"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p>
        </w:tc>
      </w:tr>
      <w:tr w:rsidR="005635B5" w:rsidRPr="00BB21BF" w:rsidTr="005635B5">
        <w:trPr>
          <w:jc w:val="center"/>
        </w:trPr>
        <w:tc>
          <w:tcPr>
            <w:tcW w:w="426" w:type="dxa"/>
          </w:tcPr>
          <w:p w:rsidR="005635B5" w:rsidRPr="00BB21BF" w:rsidRDefault="005635B5" w:rsidP="005635B5">
            <w:pPr>
              <w:numPr>
                <w:ilvl w:val="0"/>
                <w:numId w:val="32"/>
              </w:numPr>
              <w:tabs>
                <w:tab w:val="clear" w:pos="397"/>
                <w:tab w:val="num" w:pos="0"/>
                <w:tab w:val="left" w:pos="284"/>
              </w:tabs>
              <w:ind w:left="0" w:firstLine="0"/>
              <w:jc w:val="both"/>
            </w:pPr>
          </w:p>
        </w:tc>
        <w:tc>
          <w:tcPr>
            <w:tcW w:w="4288" w:type="dxa"/>
            <w:vAlign w:val="center"/>
          </w:tcPr>
          <w:p w:rsidR="005635B5" w:rsidRPr="00BB21BF" w:rsidRDefault="005635B5" w:rsidP="005635B5">
            <w:pPr>
              <w:tabs>
                <w:tab w:val="left" w:pos="0"/>
                <w:tab w:val="left" w:pos="284"/>
              </w:tabs>
            </w:pPr>
            <w:r w:rsidRPr="00BB21BF">
              <w:t>Klauzula rozliczenia składki</w:t>
            </w:r>
          </w:p>
        </w:tc>
        <w:tc>
          <w:tcPr>
            <w:tcW w:w="759" w:type="dxa"/>
            <w:vAlign w:val="center"/>
          </w:tcPr>
          <w:p w:rsidR="005635B5" w:rsidRPr="00BB21BF" w:rsidRDefault="005635B5" w:rsidP="005635B5">
            <w:pPr>
              <w:jc w:val="center"/>
            </w:pPr>
            <w:r w:rsidRPr="00BB21BF">
              <w:t>O</w:t>
            </w:r>
          </w:p>
        </w:tc>
        <w:tc>
          <w:tcPr>
            <w:tcW w:w="1197" w:type="dxa"/>
            <w:vAlign w:val="center"/>
          </w:tcPr>
          <w:p w:rsidR="005635B5" w:rsidRPr="00BB21BF" w:rsidRDefault="005635B5" w:rsidP="005635B5">
            <w:pPr>
              <w:jc w:val="center"/>
            </w:pPr>
            <w:r w:rsidRPr="00BB21BF">
              <w:t>Nie dotyczy</w:t>
            </w: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r w:rsidRPr="00BB21BF">
              <w:t>+</w:t>
            </w:r>
          </w:p>
        </w:tc>
        <w:tc>
          <w:tcPr>
            <w:tcW w:w="590" w:type="dxa"/>
            <w:vAlign w:val="center"/>
          </w:tcPr>
          <w:p w:rsidR="005635B5" w:rsidRPr="00BB21BF" w:rsidRDefault="005635B5" w:rsidP="005635B5">
            <w:pPr>
              <w:jc w:val="center"/>
            </w:pPr>
            <w:r w:rsidRPr="00BB21BF">
              <w:t>+</w:t>
            </w:r>
          </w:p>
        </w:tc>
        <w:tc>
          <w:tcPr>
            <w:tcW w:w="589" w:type="dxa"/>
            <w:vAlign w:val="center"/>
          </w:tcPr>
          <w:p w:rsidR="005635B5" w:rsidRPr="00BB21BF" w:rsidRDefault="005635B5" w:rsidP="005635B5">
            <w:pPr>
              <w:jc w:val="center"/>
            </w:pPr>
            <w:r w:rsidRPr="00BB21BF">
              <w:t>+</w:t>
            </w:r>
          </w:p>
        </w:tc>
        <w:tc>
          <w:tcPr>
            <w:tcW w:w="589" w:type="dxa"/>
            <w:vAlign w:val="center"/>
          </w:tcPr>
          <w:p w:rsidR="005635B5" w:rsidRPr="00BB21BF" w:rsidRDefault="005635B5" w:rsidP="005635B5">
            <w:pPr>
              <w:jc w:val="center"/>
            </w:pPr>
            <w:r w:rsidRPr="00BB21BF">
              <w:t>+</w:t>
            </w:r>
          </w:p>
        </w:tc>
      </w:tr>
      <w:tr w:rsidR="005635B5" w:rsidRPr="00BB21BF" w:rsidTr="005635B5">
        <w:trPr>
          <w:jc w:val="center"/>
        </w:trPr>
        <w:tc>
          <w:tcPr>
            <w:tcW w:w="426" w:type="dxa"/>
          </w:tcPr>
          <w:p w:rsidR="005635B5" w:rsidRPr="00BB21BF" w:rsidRDefault="005635B5" w:rsidP="005635B5">
            <w:pPr>
              <w:numPr>
                <w:ilvl w:val="0"/>
                <w:numId w:val="32"/>
              </w:numPr>
              <w:tabs>
                <w:tab w:val="clear" w:pos="397"/>
                <w:tab w:val="num" w:pos="0"/>
                <w:tab w:val="left" w:pos="284"/>
              </w:tabs>
              <w:ind w:left="0" w:firstLine="0"/>
              <w:jc w:val="both"/>
            </w:pPr>
          </w:p>
        </w:tc>
        <w:tc>
          <w:tcPr>
            <w:tcW w:w="4288" w:type="dxa"/>
            <w:vAlign w:val="center"/>
          </w:tcPr>
          <w:p w:rsidR="005635B5" w:rsidRPr="00BB21BF" w:rsidRDefault="005635B5" w:rsidP="005635B5">
            <w:pPr>
              <w:tabs>
                <w:tab w:val="left" w:pos="0"/>
                <w:tab w:val="left" w:pos="284"/>
              </w:tabs>
            </w:pPr>
            <w:r w:rsidRPr="00BB21BF">
              <w:t>Klauzula wartości mienia</w:t>
            </w:r>
          </w:p>
        </w:tc>
        <w:tc>
          <w:tcPr>
            <w:tcW w:w="759" w:type="dxa"/>
            <w:vAlign w:val="center"/>
          </w:tcPr>
          <w:p w:rsidR="005635B5" w:rsidRPr="00BB21BF" w:rsidRDefault="005635B5" w:rsidP="005635B5">
            <w:pPr>
              <w:jc w:val="center"/>
            </w:pPr>
            <w:r w:rsidRPr="00BB21BF">
              <w:t>O</w:t>
            </w:r>
          </w:p>
        </w:tc>
        <w:tc>
          <w:tcPr>
            <w:tcW w:w="1197" w:type="dxa"/>
            <w:vAlign w:val="center"/>
          </w:tcPr>
          <w:p w:rsidR="005635B5" w:rsidRPr="00BB21BF" w:rsidRDefault="005635B5" w:rsidP="005635B5">
            <w:pPr>
              <w:jc w:val="center"/>
            </w:pPr>
            <w:r w:rsidRPr="00BB21BF">
              <w:t>Nie dotyczy</w:t>
            </w: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r w:rsidRPr="00BB21BF">
              <w:t>+</w:t>
            </w:r>
          </w:p>
        </w:tc>
        <w:tc>
          <w:tcPr>
            <w:tcW w:w="590"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r w:rsidRPr="00BB21BF">
              <w:t>+</w:t>
            </w:r>
          </w:p>
        </w:tc>
      </w:tr>
      <w:tr w:rsidR="005635B5" w:rsidRPr="00BB21BF" w:rsidTr="005635B5">
        <w:trPr>
          <w:jc w:val="center"/>
        </w:trPr>
        <w:tc>
          <w:tcPr>
            <w:tcW w:w="426" w:type="dxa"/>
          </w:tcPr>
          <w:p w:rsidR="005635B5" w:rsidRPr="00BB21BF" w:rsidRDefault="005635B5" w:rsidP="005635B5">
            <w:pPr>
              <w:numPr>
                <w:ilvl w:val="0"/>
                <w:numId w:val="32"/>
              </w:numPr>
              <w:tabs>
                <w:tab w:val="clear" w:pos="397"/>
                <w:tab w:val="num" w:pos="0"/>
                <w:tab w:val="left" w:pos="284"/>
              </w:tabs>
              <w:ind w:left="0" w:firstLine="0"/>
              <w:jc w:val="both"/>
            </w:pPr>
            <w:r w:rsidRPr="00BB21BF">
              <w:t>K</w:t>
            </w:r>
          </w:p>
        </w:tc>
        <w:tc>
          <w:tcPr>
            <w:tcW w:w="4288" w:type="dxa"/>
            <w:vAlign w:val="center"/>
          </w:tcPr>
          <w:p w:rsidR="005635B5" w:rsidRPr="00BB21BF" w:rsidRDefault="005635B5" w:rsidP="005635B5">
            <w:pPr>
              <w:tabs>
                <w:tab w:val="left" w:pos="0"/>
                <w:tab w:val="left" w:pos="284"/>
              </w:tabs>
            </w:pPr>
            <w:r w:rsidRPr="00BB21BF">
              <w:t>Klauzula nadwyżkowa do mienia ubezpieczanego w wartości księgowej brutto</w:t>
            </w:r>
          </w:p>
        </w:tc>
        <w:tc>
          <w:tcPr>
            <w:tcW w:w="759" w:type="dxa"/>
            <w:vAlign w:val="center"/>
          </w:tcPr>
          <w:p w:rsidR="005635B5" w:rsidRPr="00BB21BF" w:rsidRDefault="005635B5" w:rsidP="005635B5">
            <w:pPr>
              <w:jc w:val="center"/>
            </w:pPr>
            <w:r w:rsidRPr="00BB21BF">
              <w:t>O</w:t>
            </w:r>
          </w:p>
        </w:tc>
        <w:tc>
          <w:tcPr>
            <w:tcW w:w="1197" w:type="dxa"/>
            <w:vAlign w:val="center"/>
          </w:tcPr>
          <w:p w:rsidR="005635B5" w:rsidRPr="00BB21BF" w:rsidRDefault="005635B5" w:rsidP="005635B5">
            <w:pPr>
              <w:jc w:val="center"/>
            </w:pPr>
            <w:r w:rsidRPr="00BB21BF">
              <w:t>Nie dotyczy</w:t>
            </w: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r w:rsidRPr="00BB21BF">
              <w:t>+</w:t>
            </w:r>
          </w:p>
        </w:tc>
        <w:tc>
          <w:tcPr>
            <w:tcW w:w="590"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p>
        </w:tc>
      </w:tr>
      <w:tr w:rsidR="005635B5" w:rsidRPr="00BB21BF" w:rsidTr="005635B5">
        <w:trPr>
          <w:jc w:val="center"/>
        </w:trPr>
        <w:tc>
          <w:tcPr>
            <w:tcW w:w="426" w:type="dxa"/>
          </w:tcPr>
          <w:p w:rsidR="005635B5" w:rsidRPr="00BB21BF" w:rsidRDefault="005635B5" w:rsidP="005635B5">
            <w:pPr>
              <w:numPr>
                <w:ilvl w:val="0"/>
                <w:numId w:val="32"/>
              </w:numPr>
              <w:tabs>
                <w:tab w:val="clear" w:pos="397"/>
                <w:tab w:val="num" w:pos="0"/>
                <w:tab w:val="left" w:pos="284"/>
              </w:tabs>
              <w:ind w:left="0" w:firstLine="0"/>
            </w:pPr>
          </w:p>
        </w:tc>
        <w:tc>
          <w:tcPr>
            <w:tcW w:w="4288" w:type="dxa"/>
            <w:vAlign w:val="center"/>
          </w:tcPr>
          <w:p w:rsidR="005635B5" w:rsidRPr="00BB21BF" w:rsidRDefault="005635B5" w:rsidP="005635B5">
            <w:pPr>
              <w:tabs>
                <w:tab w:val="left" w:pos="0"/>
                <w:tab w:val="left" w:pos="284"/>
              </w:tabs>
            </w:pPr>
            <w:r w:rsidRPr="00BB21BF">
              <w:t>Klauzula automatycznego pokrycia majątku nabytego po zebraniu danych do SIWZ</w:t>
            </w:r>
          </w:p>
        </w:tc>
        <w:tc>
          <w:tcPr>
            <w:tcW w:w="759" w:type="dxa"/>
            <w:vAlign w:val="center"/>
          </w:tcPr>
          <w:p w:rsidR="005635B5" w:rsidRPr="00BB21BF" w:rsidRDefault="005635B5" w:rsidP="005635B5">
            <w:pPr>
              <w:jc w:val="center"/>
            </w:pPr>
            <w:r w:rsidRPr="00BB21BF">
              <w:t>O</w:t>
            </w:r>
          </w:p>
        </w:tc>
        <w:tc>
          <w:tcPr>
            <w:tcW w:w="1197" w:type="dxa"/>
            <w:vAlign w:val="center"/>
          </w:tcPr>
          <w:p w:rsidR="005635B5" w:rsidRPr="00BB21BF" w:rsidRDefault="005635B5" w:rsidP="005635B5">
            <w:pPr>
              <w:jc w:val="center"/>
            </w:pPr>
            <w:r w:rsidRPr="00BB21BF">
              <w:t>Nie dotyczy</w:t>
            </w: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r w:rsidRPr="00BB21BF">
              <w:t>+</w:t>
            </w:r>
          </w:p>
        </w:tc>
        <w:tc>
          <w:tcPr>
            <w:tcW w:w="590"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r w:rsidRPr="00BB21BF">
              <w:t>+</w:t>
            </w:r>
          </w:p>
        </w:tc>
      </w:tr>
      <w:tr w:rsidR="005635B5" w:rsidRPr="00BB21BF" w:rsidTr="005635B5">
        <w:trPr>
          <w:jc w:val="center"/>
        </w:trPr>
        <w:tc>
          <w:tcPr>
            <w:tcW w:w="426" w:type="dxa"/>
          </w:tcPr>
          <w:p w:rsidR="005635B5" w:rsidRPr="00BB21BF" w:rsidRDefault="005635B5" w:rsidP="005635B5">
            <w:pPr>
              <w:numPr>
                <w:ilvl w:val="0"/>
                <w:numId w:val="32"/>
              </w:numPr>
              <w:tabs>
                <w:tab w:val="clear" w:pos="397"/>
                <w:tab w:val="num" w:pos="0"/>
                <w:tab w:val="left" w:pos="284"/>
              </w:tabs>
              <w:ind w:left="0" w:firstLine="0"/>
            </w:pPr>
          </w:p>
        </w:tc>
        <w:tc>
          <w:tcPr>
            <w:tcW w:w="4288" w:type="dxa"/>
            <w:vAlign w:val="center"/>
          </w:tcPr>
          <w:p w:rsidR="005635B5" w:rsidRPr="00BB21BF" w:rsidRDefault="005635B5" w:rsidP="005635B5">
            <w:pPr>
              <w:tabs>
                <w:tab w:val="left" w:pos="0"/>
                <w:tab w:val="left" w:pos="284"/>
              </w:tabs>
            </w:pPr>
            <w:r w:rsidRPr="00BB21BF">
              <w:t>Klauzula samolikwidacji małych szkód</w:t>
            </w:r>
          </w:p>
        </w:tc>
        <w:tc>
          <w:tcPr>
            <w:tcW w:w="759" w:type="dxa"/>
            <w:vAlign w:val="center"/>
          </w:tcPr>
          <w:p w:rsidR="005635B5" w:rsidRPr="00BB21BF" w:rsidRDefault="005635B5" w:rsidP="005635B5">
            <w:pPr>
              <w:jc w:val="center"/>
            </w:pPr>
            <w:r w:rsidRPr="00BB21BF">
              <w:t>O</w:t>
            </w:r>
          </w:p>
        </w:tc>
        <w:tc>
          <w:tcPr>
            <w:tcW w:w="1197" w:type="dxa"/>
            <w:vAlign w:val="center"/>
          </w:tcPr>
          <w:p w:rsidR="005635B5" w:rsidRPr="00BB21BF" w:rsidRDefault="005635B5" w:rsidP="005635B5">
            <w:pPr>
              <w:jc w:val="center"/>
            </w:pPr>
            <w:r w:rsidRPr="00BB21BF">
              <w:t>Nie dotyczy</w:t>
            </w: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r w:rsidRPr="00BB21BF">
              <w:t>+</w:t>
            </w:r>
          </w:p>
        </w:tc>
        <w:tc>
          <w:tcPr>
            <w:tcW w:w="590"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r w:rsidRPr="00BB21BF">
              <w:t>+</w:t>
            </w:r>
          </w:p>
        </w:tc>
      </w:tr>
      <w:tr w:rsidR="005635B5" w:rsidRPr="00BB21BF" w:rsidTr="005635B5">
        <w:trPr>
          <w:jc w:val="center"/>
        </w:trPr>
        <w:tc>
          <w:tcPr>
            <w:tcW w:w="426" w:type="dxa"/>
          </w:tcPr>
          <w:p w:rsidR="005635B5" w:rsidRPr="00BB21BF" w:rsidRDefault="005635B5" w:rsidP="005635B5">
            <w:pPr>
              <w:numPr>
                <w:ilvl w:val="0"/>
                <w:numId w:val="32"/>
              </w:numPr>
              <w:tabs>
                <w:tab w:val="clear" w:pos="397"/>
                <w:tab w:val="num" w:pos="0"/>
                <w:tab w:val="left" w:pos="284"/>
              </w:tabs>
              <w:ind w:left="0" w:firstLine="0"/>
            </w:pPr>
          </w:p>
        </w:tc>
        <w:tc>
          <w:tcPr>
            <w:tcW w:w="4288" w:type="dxa"/>
            <w:vAlign w:val="center"/>
          </w:tcPr>
          <w:p w:rsidR="005635B5" w:rsidRPr="00BB21BF" w:rsidRDefault="005635B5" w:rsidP="005635B5">
            <w:pPr>
              <w:tabs>
                <w:tab w:val="left" w:pos="0"/>
                <w:tab w:val="left" w:pos="284"/>
              </w:tabs>
            </w:pPr>
            <w:r w:rsidRPr="00BB21BF">
              <w:t>Klauzula szkód elektrycznych</w:t>
            </w:r>
          </w:p>
        </w:tc>
        <w:tc>
          <w:tcPr>
            <w:tcW w:w="759" w:type="dxa"/>
            <w:vAlign w:val="center"/>
          </w:tcPr>
          <w:p w:rsidR="005635B5" w:rsidRPr="00BB21BF" w:rsidRDefault="005635B5" w:rsidP="005635B5">
            <w:pPr>
              <w:jc w:val="center"/>
            </w:pPr>
            <w:r w:rsidRPr="00BB21BF">
              <w:t>O</w:t>
            </w:r>
          </w:p>
        </w:tc>
        <w:tc>
          <w:tcPr>
            <w:tcW w:w="1197" w:type="dxa"/>
            <w:vAlign w:val="center"/>
          </w:tcPr>
          <w:p w:rsidR="005635B5" w:rsidRPr="00BB21BF" w:rsidRDefault="005635B5" w:rsidP="005635B5">
            <w:pPr>
              <w:jc w:val="center"/>
            </w:pPr>
            <w:r w:rsidRPr="00BB21BF">
              <w:t>Nie dotyczy</w:t>
            </w: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r w:rsidRPr="00BB21BF">
              <w:t>+</w:t>
            </w:r>
          </w:p>
        </w:tc>
        <w:tc>
          <w:tcPr>
            <w:tcW w:w="590"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p>
        </w:tc>
        <w:tc>
          <w:tcPr>
            <w:tcW w:w="589" w:type="dxa"/>
            <w:vAlign w:val="center"/>
          </w:tcPr>
          <w:p w:rsidR="005635B5" w:rsidRPr="00BB21BF" w:rsidRDefault="005635B5" w:rsidP="005635B5">
            <w:pPr>
              <w:jc w:val="center"/>
            </w:pPr>
          </w:p>
        </w:tc>
      </w:tr>
      <w:tr w:rsidR="005635B5" w:rsidRPr="00BB21BF" w:rsidTr="005635B5">
        <w:trPr>
          <w:jc w:val="center"/>
        </w:trPr>
        <w:tc>
          <w:tcPr>
            <w:tcW w:w="426" w:type="dxa"/>
          </w:tcPr>
          <w:p w:rsidR="005635B5" w:rsidRPr="00BB21BF" w:rsidRDefault="005635B5" w:rsidP="005635B5">
            <w:pPr>
              <w:numPr>
                <w:ilvl w:val="0"/>
                <w:numId w:val="32"/>
              </w:numPr>
              <w:tabs>
                <w:tab w:val="clear" w:pos="397"/>
                <w:tab w:val="num" w:pos="0"/>
                <w:tab w:val="left" w:pos="284"/>
              </w:tabs>
              <w:ind w:left="0" w:firstLine="0"/>
            </w:pPr>
          </w:p>
        </w:tc>
        <w:tc>
          <w:tcPr>
            <w:tcW w:w="4288" w:type="dxa"/>
            <w:vAlign w:val="center"/>
          </w:tcPr>
          <w:p w:rsidR="005635B5" w:rsidRPr="00BB21BF" w:rsidRDefault="005635B5" w:rsidP="005635B5">
            <w:pPr>
              <w:tabs>
                <w:tab w:val="left" w:pos="0"/>
                <w:tab w:val="left" w:pos="284"/>
              </w:tabs>
            </w:pPr>
            <w:r w:rsidRPr="00BB21BF">
              <w:t>Klauzula obiegu dokumentów</w:t>
            </w:r>
          </w:p>
        </w:tc>
        <w:tc>
          <w:tcPr>
            <w:tcW w:w="759" w:type="dxa"/>
            <w:vAlign w:val="center"/>
          </w:tcPr>
          <w:p w:rsidR="005635B5" w:rsidRPr="00BB21BF" w:rsidRDefault="005635B5" w:rsidP="005635B5">
            <w:pPr>
              <w:jc w:val="center"/>
            </w:pPr>
            <w:r w:rsidRPr="00BB21BF">
              <w:t>O</w:t>
            </w:r>
          </w:p>
        </w:tc>
        <w:tc>
          <w:tcPr>
            <w:tcW w:w="1197" w:type="dxa"/>
            <w:vAlign w:val="center"/>
          </w:tcPr>
          <w:p w:rsidR="005635B5" w:rsidRPr="00BB21BF" w:rsidRDefault="005635B5" w:rsidP="005635B5">
            <w:pPr>
              <w:jc w:val="center"/>
            </w:pPr>
            <w:r w:rsidRPr="00BB21BF">
              <w:t>Nie dotyczy</w:t>
            </w:r>
          </w:p>
        </w:tc>
        <w:tc>
          <w:tcPr>
            <w:tcW w:w="589" w:type="dxa"/>
            <w:vAlign w:val="center"/>
          </w:tcPr>
          <w:p w:rsidR="005635B5" w:rsidRPr="00BB21BF" w:rsidRDefault="005635B5" w:rsidP="005635B5">
            <w:pPr>
              <w:jc w:val="center"/>
            </w:pPr>
            <w:r w:rsidRPr="00BB21BF">
              <w:t>+</w:t>
            </w:r>
          </w:p>
        </w:tc>
        <w:tc>
          <w:tcPr>
            <w:tcW w:w="589" w:type="dxa"/>
            <w:vAlign w:val="center"/>
          </w:tcPr>
          <w:p w:rsidR="005635B5" w:rsidRPr="00BB21BF" w:rsidRDefault="005635B5" w:rsidP="005635B5">
            <w:pPr>
              <w:jc w:val="center"/>
            </w:pPr>
            <w:r w:rsidRPr="00BB21BF">
              <w:t>+</w:t>
            </w:r>
          </w:p>
        </w:tc>
        <w:tc>
          <w:tcPr>
            <w:tcW w:w="590" w:type="dxa"/>
            <w:vAlign w:val="center"/>
          </w:tcPr>
          <w:p w:rsidR="005635B5" w:rsidRPr="00BB21BF" w:rsidRDefault="005635B5" w:rsidP="005635B5">
            <w:pPr>
              <w:jc w:val="center"/>
            </w:pPr>
            <w:r w:rsidRPr="00BB21BF">
              <w:t>+</w:t>
            </w:r>
          </w:p>
        </w:tc>
        <w:tc>
          <w:tcPr>
            <w:tcW w:w="589" w:type="dxa"/>
            <w:vAlign w:val="center"/>
          </w:tcPr>
          <w:p w:rsidR="005635B5" w:rsidRPr="00BB21BF" w:rsidRDefault="005635B5" w:rsidP="005635B5">
            <w:pPr>
              <w:jc w:val="center"/>
            </w:pPr>
            <w:r w:rsidRPr="00BB21BF">
              <w:t>+</w:t>
            </w:r>
          </w:p>
        </w:tc>
        <w:tc>
          <w:tcPr>
            <w:tcW w:w="589" w:type="dxa"/>
            <w:vAlign w:val="center"/>
          </w:tcPr>
          <w:p w:rsidR="005635B5" w:rsidRPr="00BB21BF" w:rsidRDefault="005635B5" w:rsidP="005635B5">
            <w:pPr>
              <w:jc w:val="center"/>
            </w:pPr>
            <w:r w:rsidRPr="00BB21BF">
              <w:t>+</w:t>
            </w:r>
          </w:p>
        </w:tc>
      </w:tr>
      <w:tr w:rsidR="00620E99" w:rsidRPr="00BB21BF" w:rsidTr="00272726">
        <w:trPr>
          <w:jc w:val="center"/>
        </w:trPr>
        <w:tc>
          <w:tcPr>
            <w:tcW w:w="426" w:type="dxa"/>
          </w:tcPr>
          <w:p w:rsidR="00620E99" w:rsidRPr="00BB21BF" w:rsidRDefault="00620E99" w:rsidP="00620E99">
            <w:pPr>
              <w:numPr>
                <w:ilvl w:val="0"/>
                <w:numId w:val="32"/>
              </w:numPr>
              <w:tabs>
                <w:tab w:val="clear" w:pos="397"/>
                <w:tab w:val="num" w:pos="0"/>
                <w:tab w:val="left" w:pos="284"/>
              </w:tabs>
              <w:ind w:left="0" w:firstLine="0"/>
            </w:pPr>
          </w:p>
        </w:tc>
        <w:tc>
          <w:tcPr>
            <w:tcW w:w="4288" w:type="dxa"/>
            <w:vAlign w:val="center"/>
          </w:tcPr>
          <w:p w:rsidR="00620E99" w:rsidRPr="00BB21BF" w:rsidRDefault="00620E99" w:rsidP="00620E99">
            <w:pPr>
              <w:tabs>
                <w:tab w:val="left" w:pos="0"/>
                <w:tab w:val="left" w:pos="284"/>
              </w:tabs>
            </w:pPr>
            <w:r w:rsidRPr="00BB21BF">
              <w:t>Klauzula ubezpieczenia aktów terroryzmu</w:t>
            </w:r>
          </w:p>
        </w:tc>
        <w:tc>
          <w:tcPr>
            <w:tcW w:w="759" w:type="dxa"/>
          </w:tcPr>
          <w:p w:rsidR="00620E99" w:rsidRDefault="00620E99" w:rsidP="00620E99">
            <w:pPr>
              <w:jc w:val="center"/>
            </w:pPr>
            <w:r w:rsidRPr="0012097A">
              <w:t>O</w:t>
            </w:r>
          </w:p>
        </w:tc>
        <w:tc>
          <w:tcPr>
            <w:tcW w:w="1197" w:type="dxa"/>
          </w:tcPr>
          <w:p w:rsidR="00620E99" w:rsidRDefault="00620E99" w:rsidP="00620E99">
            <w:r w:rsidRPr="00FA5630">
              <w:t>Nie dotyczy</w:t>
            </w:r>
          </w:p>
        </w:tc>
        <w:tc>
          <w:tcPr>
            <w:tcW w:w="589"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r w:rsidRPr="00BB21BF">
              <w:t>+</w:t>
            </w:r>
          </w:p>
        </w:tc>
        <w:tc>
          <w:tcPr>
            <w:tcW w:w="590"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p>
        </w:tc>
      </w:tr>
      <w:tr w:rsidR="00620E99" w:rsidRPr="00BB21BF" w:rsidTr="00272726">
        <w:trPr>
          <w:jc w:val="center"/>
        </w:trPr>
        <w:tc>
          <w:tcPr>
            <w:tcW w:w="426" w:type="dxa"/>
          </w:tcPr>
          <w:p w:rsidR="00620E99" w:rsidRPr="00BB21BF" w:rsidRDefault="00620E99" w:rsidP="00620E99">
            <w:pPr>
              <w:numPr>
                <w:ilvl w:val="0"/>
                <w:numId w:val="32"/>
              </w:numPr>
              <w:tabs>
                <w:tab w:val="clear" w:pos="397"/>
                <w:tab w:val="num" w:pos="0"/>
                <w:tab w:val="left" w:pos="284"/>
              </w:tabs>
              <w:ind w:left="0" w:firstLine="0"/>
            </w:pPr>
          </w:p>
        </w:tc>
        <w:tc>
          <w:tcPr>
            <w:tcW w:w="4288" w:type="dxa"/>
            <w:vAlign w:val="center"/>
          </w:tcPr>
          <w:p w:rsidR="00620E99" w:rsidRPr="00BB21BF" w:rsidRDefault="00620E99" w:rsidP="00620E99">
            <w:pPr>
              <w:tabs>
                <w:tab w:val="left" w:pos="0"/>
                <w:tab w:val="left" w:pos="284"/>
              </w:tabs>
            </w:pPr>
            <w:r w:rsidRPr="00BB21BF">
              <w:t>Klauzula przetężenia</w:t>
            </w:r>
          </w:p>
        </w:tc>
        <w:tc>
          <w:tcPr>
            <w:tcW w:w="759" w:type="dxa"/>
          </w:tcPr>
          <w:p w:rsidR="00620E99" w:rsidRDefault="00620E99" w:rsidP="00620E99">
            <w:pPr>
              <w:jc w:val="center"/>
            </w:pPr>
            <w:r w:rsidRPr="0012097A">
              <w:t>O</w:t>
            </w:r>
          </w:p>
        </w:tc>
        <w:tc>
          <w:tcPr>
            <w:tcW w:w="1197" w:type="dxa"/>
          </w:tcPr>
          <w:p w:rsidR="00620E99" w:rsidRDefault="00620E99" w:rsidP="00620E99">
            <w:r w:rsidRPr="00FA5630">
              <w:t>Nie dotyczy</w:t>
            </w:r>
          </w:p>
        </w:tc>
        <w:tc>
          <w:tcPr>
            <w:tcW w:w="589"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r w:rsidRPr="00BB21BF">
              <w:t>+</w:t>
            </w:r>
          </w:p>
        </w:tc>
        <w:tc>
          <w:tcPr>
            <w:tcW w:w="590"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p>
        </w:tc>
      </w:tr>
      <w:tr w:rsidR="00620E99" w:rsidRPr="00BB21BF" w:rsidTr="00272726">
        <w:trPr>
          <w:jc w:val="center"/>
        </w:trPr>
        <w:tc>
          <w:tcPr>
            <w:tcW w:w="426" w:type="dxa"/>
          </w:tcPr>
          <w:p w:rsidR="00620E99" w:rsidRPr="00BB21BF" w:rsidRDefault="00620E99" w:rsidP="00620E99">
            <w:pPr>
              <w:pStyle w:val="Tekstpodstawowy"/>
              <w:numPr>
                <w:ilvl w:val="0"/>
                <w:numId w:val="32"/>
              </w:numPr>
              <w:tabs>
                <w:tab w:val="clear" w:pos="397"/>
                <w:tab w:val="num" w:pos="0"/>
                <w:tab w:val="left" w:pos="284"/>
              </w:tabs>
              <w:ind w:left="0" w:firstLine="0"/>
              <w:jc w:val="both"/>
              <w:rPr>
                <w:sz w:val="20"/>
                <w:szCs w:val="20"/>
              </w:rPr>
            </w:pPr>
          </w:p>
        </w:tc>
        <w:tc>
          <w:tcPr>
            <w:tcW w:w="4288" w:type="dxa"/>
            <w:vAlign w:val="center"/>
          </w:tcPr>
          <w:p w:rsidR="00620E99" w:rsidRPr="00BB21BF" w:rsidRDefault="00620E99" w:rsidP="00620E99">
            <w:pPr>
              <w:pStyle w:val="Tekstpodstawowy"/>
              <w:tabs>
                <w:tab w:val="left" w:pos="284"/>
              </w:tabs>
              <w:rPr>
                <w:sz w:val="20"/>
                <w:szCs w:val="20"/>
              </w:rPr>
            </w:pPr>
            <w:r w:rsidRPr="00BB21BF">
              <w:rPr>
                <w:sz w:val="20"/>
                <w:szCs w:val="20"/>
              </w:rPr>
              <w:t>Klauzula płatności rat</w:t>
            </w:r>
          </w:p>
        </w:tc>
        <w:tc>
          <w:tcPr>
            <w:tcW w:w="759" w:type="dxa"/>
          </w:tcPr>
          <w:p w:rsidR="00620E99" w:rsidRDefault="00620E99" w:rsidP="00620E99">
            <w:pPr>
              <w:jc w:val="center"/>
            </w:pPr>
            <w:r w:rsidRPr="0012097A">
              <w:t>O</w:t>
            </w:r>
          </w:p>
        </w:tc>
        <w:tc>
          <w:tcPr>
            <w:tcW w:w="1197" w:type="dxa"/>
          </w:tcPr>
          <w:p w:rsidR="00620E99" w:rsidRDefault="00620E99" w:rsidP="00620E99">
            <w:r w:rsidRPr="00FA5630">
              <w:t>Nie dotyczy</w:t>
            </w:r>
          </w:p>
        </w:tc>
        <w:tc>
          <w:tcPr>
            <w:tcW w:w="589"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r w:rsidRPr="00BB21BF">
              <w:t>+</w:t>
            </w:r>
          </w:p>
        </w:tc>
        <w:tc>
          <w:tcPr>
            <w:tcW w:w="590" w:type="dxa"/>
            <w:vAlign w:val="center"/>
          </w:tcPr>
          <w:p w:rsidR="00620E99" w:rsidRPr="00BB21BF" w:rsidRDefault="00620E99" w:rsidP="00620E99">
            <w:pPr>
              <w:jc w:val="center"/>
            </w:pPr>
            <w:r w:rsidRPr="00BB21BF">
              <w:t>+</w:t>
            </w:r>
          </w:p>
        </w:tc>
        <w:tc>
          <w:tcPr>
            <w:tcW w:w="589" w:type="dxa"/>
            <w:vAlign w:val="center"/>
          </w:tcPr>
          <w:p w:rsidR="00620E99" w:rsidRPr="00BB21BF" w:rsidRDefault="00620E99" w:rsidP="00620E99">
            <w:pPr>
              <w:jc w:val="center"/>
            </w:pPr>
            <w:r w:rsidRPr="00BB21BF">
              <w:t>+</w:t>
            </w:r>
          </w:p>
        </w:tc>
        <w:tc>
          <w:tcPr>
            <w:tcW w:w="589" w:type="dxa"/>
            <w:vAlign w:val="center"/>
          </w:tcPr>
          <w:p w:rsidR="00620E99" w:rsidRPr="00BB21BF" w:rsidRDefault="00620E99" w:rsidP="00620E99">
            <w:pPr>
              <w:jc w:val="center"/>
            </w:pPr>
            <w:r w:rsidRPr="00BB21BF">
              <w:t>+</w:t>
            </w:r>
          </w:p>
        </w:tc>
      </w:tr>
      <w:tr w:rsidR="00620E99" w:rsidRPr="00BB21BF" w:rsidTr="00272726">
        <w:trPr>
          <w:jc w:val="center"/>
        </w:trPr>
        <w:tc>
          <w:tcPr>
            <w:tcW w:w="426" w:type="dxa"/>
          </w:tcPr>
          <w:p w:rsidR="00620E99" w:rsidRPr="00BB21BF" w:rsidRDefault="00620E99" w:rsidP="00620E99">
            <w:pPr>
              <w:numPr>
                <w:ilvl w:val="0"/>
                <w:numId w:val="32"/>
              </w:numPr>
              <w:tabs>
                <w:tab w:val="clear" w:pos="397"/>
                <w:tab w:val="num" w:pos="0"/>
                <w:tab w:val="left" w:pos="284"/>
              </w:tabs>
              <w:ind w:left="0" w:firstLine="0"/>
            </w:pPr>
          </w:p>
        </w:tc>
        <w:tc>
          <w:tcPr>
            <w:tcW w:w="4288" w:type="dxa"/>
            <w:vAlign w:val="center"/>
          </w:tcPr>
          <w:p w:rsidR="00620E99" w:rsidRPr="00BB21BF" w:rsidRDefault="00620E99" w:rsidP="00620E99">
            <w:pPr>
              <w:tabs>
                <w:tab w:val="left" w:pos="0"/>
                <w:tab w:val="left" w:pos="284"/>
              </w:tabs>
            </w:pPr>
            <w:r w:rsidRPr="00BB21BF">
              <w:t>Klauzula zniesienia zasady proporcji</w:t>
            </w:r>
          </w:p>
        </w:tc>
        <w:tc>
          <w:tcPr>
            <w:tcW w:w="759" w:type="dxa"/>
          </w:tcPr>
          <w:p w:rsidR="00620E99" w:rsidRDefault="00620E99" w:rsidP="00620E99">
            <w:pPr>
              <w:jc w:val="center"/>
            </w:pPr>
            <w:r w:rsidRPr="0012097A">
              <w:t>O</w:t>
            </w:r>
          </w:p>
        </w:tc>
        <w:tc>
          <w:tcPr>
            <w:tcW w:w="1197" w:type="dxa"/>
          </w:tcPr>
          <w:p w:rsidR="00620E99" w:rsidRDefault="00620E99" w:rsidP="00620E99">
            <w:r w:rsidRPr="00FA5630">
              <w:t>Nie dotyczy</w:t>
            </w:r>
          </w:p>
        </w:tc>
        <w:tc>
          <w:tcPr>
            <w:tcW w:w="589"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r w:rsidRPr="00BB21BF">
              <w:t>+</w:t>
            </w:r>
          </w:p>
        </w:tc>
        <w:tc>
          <w:tcPr>
            <w:tcW w:w="590"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p>
        </w:tc>
      </w:tr>
      <w:tr w:rsidR="00620E99" w:rsidRPr="00BB21BF" w:rsidTr="00272726">
        <w:trPr>
          <w:jc w:val="center"/>
        </w:trPr>
        <w:tc>
          <w:tcPr>
            <w:tcW w:w="426" w:type="dxa"/>
          </w:tcPr>
          <w:p w:rsidR="00620E99" w:rsidRPr="00BB21BF" w:rsidRDefault="00620E99" w:rsidP="00620E99">
            <w:pPr>
              <w:numPr>
                <w:ilvl w:val="0"/>
                <w:numId w:val="32"/>
              </w:numPr>
              <w:tabs>
                <w:tab w:val="clear" w:pos="397"/>
                <w:tab w:val="num" w:pos="0"/>
                <w:tab w:val="left" w:pos="284"/>
              </w:tabs>
              <w:ind w:left="0" w:firstLine="0"/>
            </w:pPr>
          </w:p>
        </w:tc>
        <w:tc>
          <w:tcPr>
            <w:tcW w:w="4288" w:type="dxa"/>
            <w:vAlign w:val="center"/>
          </w:tcPr>
          <w:p w:rsidR="00620E99" w:rsidRPr="00BB21BF" w:rsidRDefault="00620E99" w:rsidP="00620E99">
            <w:pPr>
              <w:tabs>
                <w:tab w:val="left" w:pos="0"/>
                <w:tab w:val="left" w:pos="284"/>
              </w:tabs>
            </w:pPr>
            <w:r w:rsidRPr="00BB21BF">
              <w:t>Klauzula zabezpieczeń przeciwpożarowych</w:t>
            </w:r>
          </w:p>
        </w:tc>
        <w:tc>
          <w:tcPr>
            <w:tcW w:w="759" w:type="dxa"/>
          </w:tcPr>
          <w:p w:rsidR="00620E99" w:rsidRDefault="00620E99" w:rsidP="00620E99">
            <w:pPr>
              <w:jc w:val="center"/>
            </w:pPr>
            <w:r w:rsidRPr="0012097A">
              <w:t>O</w:t>
            </w:r>
          </w:p>
        </w:tc>
        <w:tc>
          <w:tcPr>
            <w:tcW w:w="1197" w:type="dxa"/>
          </w:tcPr>
          <w:p w:rsidR="00620E99" w:rsidRDefault="00620E99" w:rsidP="00620E99">
            <w:r w:rsidRPr="00FA5630">
              <w:t>Nie dotyczy</w:t>
            </w:r>
          </w:p>
        </w:tc>
        <w:tc>
          <w:tcPr>
            <w:tcW w:w="589"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r w:rsidRPr="00BB21BF">
              <w:t>+</w:t>
            </w:r>
          </w:p>
        </w:tc>
        <w:tc>
          <w:tcPr>
            <w:tcW w:w="590"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r w:rsidRPr="00BB21BF">
              <w:t>+</w:t>
            </w:r>
          </w:p>
        </w:tc>
      </w:tr>
      <w:tr w:rsidR="00620E99" w:rsidRPr="00BB21BF" w:rsidTr="00272726">
        <w:trPr>
          <w:jc w:val="center"/>
        </w:trPr>
        <w:tc>
          <w:tcPr>
            <w:tcW w:w="426" w:type="dxa"/>
          </w:tcPr>
          <w:p w:rsidR="00620E99" w:rsidRPr="00BB21BF" w:rsidRDefault="00620E99" w:rsidP="00620E99">
            <w:pPr>
              <w:numPr>
                <w:ilvl w:val="0"/>
                <w:numId w:val="32"/>
              </w:numPr>
              <w:tabs>
                <w:tab w:val="clear" w:pos="397"/>
                <w:tab w:val="num" w:pos="0"/>
                <w:tab w:val="left" w:pos="284"/>
              </w:tabs>
              <w:ind w:left="0" w:firstLine="0"/>
            </w:pPr>
          </w:p>
        </w:tc>
        <w:tc>
          <w:tcPr>
            <w:tcW w:w="4288" w:type="dxa"/>
            <w:vAlign w:val="center"/>
          </w:tcPr>
          <w:p w:rsidR="00620E99" w:rsidRPr="00BB21BF" w:rsidRDefault="00620E99" w:rsidP="00620E99">
            <w:pPr>
              <w:tabs>
                <w:tab w:val="left" w:pos="0"/>
                <w:tab w:val="left" w:pos="284"/>
              </w:tabs>
            </w:pPr>
            <w:r w:rsidRPr="00BB21BF">
              <w:t xml:space="preserve">Klauzula zabezpieczeń </w:t>
            </w:r>
            <w:proofErr w:type="spellStart"/>
            <w:r w:rsidRPr="00BB21BF">
              <w:t>przeciwkradzieżowych</w:t>
            </w:r>
            <w:proofErr w:type="spellEnd"/>
          </w:p>
        </w:tc>
        <w:tc>
          <w:tcPr>
            <w:tcW w:w="759" w:type="dxa"/>
          </w:tcPr>
          <w:p w:rsidR="00620E99" w:rsidRDefault="00620E99" w:rsidP="00620E99">
            <w:pPr>
              <w:jc w:val="center"/>
            </w:pPr>
            <w:r w:rsidRPr="0012097A">
              <w:t>O</w:t>
            </w:r>
          </w:p>
        </w:tc>
        <w:tc>
          <w:tcPr>
            <w:tcW w:w="1197" w:type="dxa"/>
          </w:tcPr>
          <w:p w:rsidR="00620E99" w:rsidRDefault="00620E99" w:rsidP="00620E99">
            <w:r w:rsidRPr="00FA5630">
              <w:t>Nie dotyczy</w:t>
            </w:r>
          </w:p>
        </w:tc>
        <w:tc>
          <w:tcPr>
            <w:tcW w:w="589"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p>
        </w:tc>
        <w:tc>
          <w:tcPr>
            <w:tcW w:w="590"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r w:rsidRPr="00BB21BF">
              <w:t>+</w:t>
            </w:r>
          </w:p>
        </w:tc>
        <w:tc>
          <w:tcPr>
            <w:tcW w:w="589" w:type="dxa"/>
            <w:vAlign w:val="center"/>
          </w:tcPr>
          <w:p w:rsidR="00620E99" w:rsidRPr="00BB21BF" w:rsidRDefault="00620E99" w:rsidP="00620E99">
            <w:pPr>
              <w:jc w:val="center"/>
            </w:pPr>
            <w:r w:rsidRPr="00BB21BF">
              <w:t>+</w:t>
            </w:r>
          </w:p>
        </w:tc>
      </w:tr>
      <w:tr w:rsidR="00620E99" w:rsidRPr="00BB21BF" w:rsidTr="00272726">
        <w:trPr>
          <w:jc w:val="center"/>
        </w:trPr>
        <w:tc>
          <w:tcPr>
            <w:tcW w:w="426" w:type="dxa"/>
          </w:tcPr>
          <w:p w:rsidR="00620E99" w:rsidRPr="00BB21BF" w:rsidRDefault="00620E99" w:rsidP="00620E99">
            <w:pPr>
              <w:numPr>
                <w:ilvl w:val="0"/>
                <w:numId w:val="32"/>
              </w:numPr>
              <w:tabs>
                <w:tab w:val="clear" w:pos="397"/>
                <w:tab w:val="num" w:pos="0"/>
                <w:tab w:val="left" w:pos="284"/>
              </w:tabs>
              <w:ind w:left="0" w:firstLine="0"/>
            </w:pPr>
          </w:p>
        </w:tc>
        <w:tc>
          <w:tcPr>
            <w:tcW w:w="4288" w:type="dxa"/>
            <w:vAlign w:val="center"/>
          </w:tcPr>
          <w:p w:rsidR="00620E99" w:rsidRPr="00BB21BF" w:rsidRDefault="00620E99" w:rsidP="00620E99">
            <w:pPr>
              <w:tabs>
                <w:tab w:val="left" w:pos="0"/>
                <w:tab w:val="left" w:pos="284"/>
              </w:tabs>
            </w:pPr>
            <w:r w:rsidRPr="00BB21BF">
              <w:t>Klauzula uderzenia pojazdu własnego</w:t>
            </w:r>
          </w:p>
        </w:tc>
        <w:tc>
          <w:tcPr>
            <w:tcW w:w="759" w:type="dxa"/>
          </w:tcPr>
          <w:p w:rsidR="00620E99" w:rsidRDefault="00620E99" w:rsidP="00620E99">
            <w:pPr>
              <w:jc w:val="center"/>
            </w:pPr>
            <w:r w:rsidRPr="0012097A">
              <w:t>O</w:t>
            </w:r>
          </w:p>
        </w:tc>
        <w:tc>
          <w:tcPr>
            <w:tcW w:w="1197" w:type="dxa"/>
          </w:tcPr>
          <w:p w:rsidR="00620E99" w:rsidRDefault="00620E99" w:rsidP="00620E99">
            <w:r w:rsidRPr="00FA5630">
              <w:t>Nie dotyczy</w:t>
            </w:r>
          </w:p>
        </w:tc>
        <w:tc>
          <w:tcPr>
            <w:tcW w:w="589"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r w:rsidRPr="00BB21BF">
              <w:t>+</w:t>
            </w:r>
          </w:p>
        </w:tc>
        <w:tc>
          <w:tcPr>
            <w:tcW w:w="590"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p>
        </w:tc>
      </w:tr>
      <w:tr w:rsidR="00620E99" w:rsidRPr="00BB21BF" w:rsidTr="00272726">
        <w:trPr>
          <w:jc w:val="center"/>
        </w:trPr>
        <w:tc>
          <w:tcPr>
            <w:tcW w:w="426" w:type="dxa"/>
          </w:tcPr>
          <w:p w:rsidR="00620E99" w:rsidRPr="00BB21BF" w:rsidRDefault="00620E99" w:rsidP="00620E99">
            <w:pPr>
              <w:numPr>
                <w:ilvl w:val="0"/>
                <w:numId w:val="32"/>
              </w:numPr>
              <w:tabs>
                <w:tab w:val="clear" w:pos="397"/>
                <w:tab w:val="num" w:pos="0"/>
                <w:tab w:val="left" w:pos="284"/>
              </w:tabs>
              <w:ind w:left="0" w:firstLine="0"/>
            </w:pPr>
          </w:p>
        </w:tc>
        <w:tc>
          <w:tcPr>
            <w:tcW w:w="4288" w:type="dxa"/>
            <w:vAlign w:val="center"/>
          </w:tcPr>
          <w:p w:rsidR="00620E99" w:rsidRPr="00BB21BF" w:rsidRDefault="00620E99" w:rsidP="00620E99">
            <w:pPr>
              <w:tabs>
                <w:tab w:val="left" w:pos="0"/>
                <w:tab w:val="left" w:pos="284"/>
              </w:tabs>
            </w:pPr>
            <w:r w:rsidRPr="00BB21BF">
              <w:t>Klauzula przeniesienia mienia</w:t>
            </w:r>
          </w:p>
        </w:tc>
        <w:tc>
          <w:tcPr>
            <w:tcW w:w="759" w:type="dxa"/>
          </w:tcPr>
          <w:p w:rsidR="00620E99" w:rsidRDefault="00620E99" w:rsidP="00620E99">
            <w:pPr>
              <w:jc w:val="center"/>
            </w:pPr>
            <w:r w:rsidRPr="0012097A">
              <w:t>O</w:t>
            </w:r>
          </w:p>
        </w:tc>
        <w:tc>
          <w:tcPr>
            <w:tcW w:w="1197" w:type="dxa"/>
          </w:tcPr>
          <w:p w:rsidR="00620E99" w:rsidRDefault="00620E99" w:rsidP="00620E99">
            <w:r w:rsidRPr="00FA5630">
              <w:t>Nie dotyczy</w:t>
            </w:r>
          </w:p>
        </w:tc>
        <w:tc>
          <w:tcPr>
            <w:tcW w:w="589"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r w:rsidRPr="00BB21BF">
              <w:t>+</w:t>
            </w:r>
          </w:p>
        </w:tc>
        <w:tc>
          <w:tcPr>
            <w:tcW w:w="590"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r w:rsidRPr="00BB21BF">
              <w:t>+</w:t>
            </w:r>
          </w:p>
        </w:tc>
        <w:tc>
          <w:tcPr>
            <w:tcW w:w="589" w:type="dxa"/>
            <w:vAlign w:val="center"/>
          </w:tcPr>
          <w:p w:rsidR="00620E99" w:rsidRPr="00BB21BF" w:rsidRDefault="00620E99" w:rsidP="00620E99">
            <w:pPr>
              <w:jc w:val="center"/>
            </w:pPr>
            <w:r w:rsidRPr="00BB21BF">
              <w:t>+</w:t>
            </w:r>
          </w:p>
        </w:tc>
      </w:tr>
      <w:tr w:rsidR="00620E99" w:rsidRPr="00BB21BF" w:rsidTr="00272726">
        <w:trPr>
          <w:jc w:val="center"/>
        </w:trPr>
        <w:tc>
          <w:tcPr>
            <w:tcW w:w="426" w:type="dxa"/>
          </w:tcPr>
          <w:p w:rsidR="00620E99" w:rsidRPr="00BB21BF" w:rsidRDefault="00620E99" w:rsidP="00620E99">
            <w:pPr>
              <w:numPr>
                <w:ilvl w:val="0"/>
                <w:numId w:val="32"/>
              </w:numPr>
              <w:tabs>
                <w:tab w:val="clear" w:pos="397"/>
                <w:tab w:val="num" w:pos="0"/>
                <w:tab w:val="left" w:pos="284"/>
              </w:tabs>
              <w:ind w:left="0" w:firstLine="0"/>
              <w:jc w:val="both"/>
            </w:pPr>
          </w:p>
        </w:tc>
        <w:tc>
          <w:tcPr>
            <w:tcW w:w="4288" w:type="dxa"/>
            <w:vAlign w:val="center"/>
          </w:tcPr>
          <w:p w:rsidR="00620E99" w:rsidRPr="00BB21BF" w:rsidRDefault="00620E99" w:rsidP="00620E99">
            <w:pPr>
              <w:tabs>
                <w:tab w:val="left" w:pos="0"/>
                <w:tab w:val="left" w:pos="284"/>
              </w:tabs>
            </w:pPr>
            <w:r w:rsidRPr="00BB21BF">
              <w:t>Klauzula niezawiadomienia w terminie o szkodzie</w:t>
            </w:r>
          </w:p>
        </w:tc>
        <w:tc>
          <w:tcPr>
            <w:tcW w:w="759" w:type="dxa"/>
          </w:tcPr>
          <w:p w:rsidR="00620E99" w:rsidRDefault="00620E99" w:rsidP="00620E99">
            <w:pPr>
              <w:jc w:val="center"/>
            </w:pPr>
            <w:r w:rsidRPr="0012097A">
              <w:t>O</w:t>
            </w:r>
          </w:p>
        </w:tc>
        <w:tc>
          <w:tcPr>
            <w:tcW w:w="1197" w:type="dxa"/>
          </w:tcPr>
          <w:p w:rsidR="00620E99" w:rsidRDefault="00620E99" w:rsidP="00620E99">
            <w:r w:rsidRPr="00FA5630">
              <w:t>Nie dotyczy</w:t>
            </w:r>
          </w:p>
        </w:tc>
        <w:tc>
          <w:tcPr>
            <w:tcW w:w="589"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r w:rsidRPr="00BB21BF">
              <w:t>+</w:t>
            </w:r>
          </w:p>
        </w:tc>
        <w:tc>
          <w:tcPr>
            <w:tcW w:w="590" w:type="dxa"/>
            <w:vAlign w:val="center"/>
          </w:tcPr>
          <w:p w:rsidR="00620E99" w:rsidRPr="00BB21BF" w:rsidRDefault="00620E99" w:rsidP="00620E99">
            <w:pPr>
              <w:jc w:val="center"/>
            </w:pPr>
            <w:r w:rsidRPr="00BB21BF">
              <w:t>+</w:t>
            </w:r>
          </w:p>
        </w:tc>
        <w:tc>
          <w:tcPr>
            <w:tcW w:w="589" w:type="dxa"/>
            <w:vAlign w:val="center"/>
          </w:tcPr>
          <w:p w:rsidR="00620E99" w:rsidRPr="00BB21BF" w:rsidRDefault="00620E99" w:rsidP="00620E99">
            <w:pPr>
              <w:jc w:val="center"/>
            </w:pPr>
            <w:r w:rsidRPr="00BB21BF">
              <w:t>+</w:t>
            </w:r>
          </w:p>
        </w:tc>
        <w:tc>
          <w:tcPr>
            <w:tcW w:w="589" w:type="dxa"/>
            <w:vAlign w:val="center"/>
          </w:tcPr>
          <w:p w:rsidR="00620E99" w:rsidRPr="00BB21BF" w:rsidRDefault="00620E99" w:rsidP="00620E99">
            <w:pPr>
              <w:jc w:val="center"/>
            </w:pPr>
            <w:r w:rsidRPr="00BB21BF">
              <w:t>+</w:t>
            </w:r>
          </w:p>
        </w:tc>
      </w:tr>
      <w:tr w:rsidR="00620E99" w:rsidRPr="00BB21BF" w:rsidTr="00272726">
        <w:trPr>
          <w:jc w:val="center"/>
        </w:trPr>
        <w:tc>
          <w:tcPr>
            <w:tcW w:w="426" w:type="dxa"/>
          </w:tcPr>
          <w:p w:rsidR="00620E99" w:rsidRPr="00BB21BF" w:rsidRDefault="00620E99" w:rsidP="00620E99">
            <w:pPr>
              <w:numPr>
                <w:ilvl w:val="0"/>
                <w:numId w:val="32"/>
              </w:numPr>
              <w:tabs>
                <w:tab w:val="clear" w:pos="397"/>
                <w:tab w:val="num" w:pos="0"/>
                <w:tab w:val="left" w:pos="284"/>
              </w:tabs>
              <w:ind w:left="0" w:firstLine="0"/>
              <w:jc w:val="both"/>
            </w:pPr>
          </w:p>
        </w:tc>
        <w:tc>
          <w:tcPr>
            <w:tcW w:w="4288" w:type="dxa"/>
            <w:vAlign w:val="center"/>
          </w:tcPr>
          <w:p w:rsidR="00620E99" w:rsidRPr="00BB21BF" w:rsidRDefault="00620E99" w:rsidP="00620E99">
            <w:pPr>
              <w:tabs>
                <w:tab w:val="left" w:pos="0"/>
                <w:tab w:val="left" w:pos="284"/>
              </w:tabs>
            </w:pPr>
            <w:r w:rsidRPr="00BB21BF">
              <w:t>Klauzula szybkiej likwidacji szkód</w:t>
            </w:r>
          </w:p>
        </w:tc>
        <w:tc>
          <w:tcPr>
            <w:tcW w:w="759" w:type="dxa"/>
          </w:tcPr>
          <w:p w:rsidR="00620E99" w:rsidRDefault="00620E99" w:rsidP="00620E99">
            <w:pPr>
              <w:jc w:val="center"/>
            </w:pPr>
            <w:r w:rsidRPr="0012097A">
              <w:t>O</w:t>
            </w:r>
          </w:p>
        </w:tc>
        <w:tc>
          <w:tcPr>
            <w:tcW w:w="1197" w:type="dxa"/>
          </w:tcPr>
          <w:p w:rsidR="00620E99" w:rsidRDefault="00620E99" w:rsidP="00620E99">
            <w:r w:rsidRPr="00FA5630">
              <w:t>Nie dotyczy</w:t>
            </w:r>
          </w:p>
        </w:tc>
        <w:tc>
          <w:tcPr>
            <w:tcW w:w="589"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r w:rsidRPr="00BB21BF">
              <w:t>+</w:t>
            </w:r>
          </w:p>
        </w:tc>
        <w:tc>
          <w:tcPr>
            <w:tcW w:w="590" w:type="dxa"/>
            <w:vAlign w:val="center"/>
          </w:tcPr>
          <w:p w:rsidR="00620E99" w:rsidRPr="00BB21BF" w:rsidRDefault="00620E99" w:rsidP="00620E99">
            <w:pPr>
              <w:jc w:val="center"/>
            </w:pPr>
            <w:r w:rsidRPr="00BB21BF">
              <w:t>+</w:t>
            </w:r>
          </w:p>
        </w:tc>
        <w:tc>
          <w:tcPr>
            <w:tcW w:w="589" w:type="dxa"/>
            <w:vAlign w:val="center"/>
          </w:tcPr>
          <w:p w:rsidR="00620E99" w:rsidRPr="00BB21BF" w:rsidRDefault="00620E99" w:rsidP="00620E99">
            <w:pPr>
              <w:jc w:val="center"/>
            </w:pPr>
            <w:r w:rsidRPr="00BB21BF">
              <w:t>+</w:t>
            </w:r>
          </w:p>
        </w:tc>
        <w:tc>
          <w:tcPr>
            <w:tcW w:w="589" w:type="dxa"/>
            <w:vAlign w:val="center"/>
          </w:tcPr>
          <w:p w:rsidR="00620E99" w:rsidRPr="00BB21BF" w:rsidRDefault="00620E99" w:rsidP="00620E99">
            <w:pPr>
              <w:jc w:val="center"/>
            </w:pPr>
            <w:r w:rsidRPr="00BB21BF">
              <w:t>+</w:t>
            </w:r>
          </w:p>
        </w:tc>
      </w:tr>
      <w:tr w:rsidR="00620E99" w:rsidRPr="00BB21BF" w:rsidTr="00272726">
        <w:trPr>
          <w:jc w:val="center"/>
        </w:trPr>
        <w:tc>
          <w:tcPr>
            <w:tcW w:w="426" w:type="dxa"/>
          </w:tcPr>
          <w:p w:rsidR="00620E99" w:rsidRPr="00BB21BF" w:rsidRDefault="00620E99" w:rsidP="00620E99">
            <w:pPr>
              <w:numPr>
                <w:ilvl w:val="0"/>
                <w:numId w:val="32"/>
              </w:numPr>
              <w:tabs>
                <w:tab w:val="clear" w:pos="397"/>
                <w:tab w:val="num" w:pos="0"/>
                <w:tab w:val="left" w:pos="284"/>
              </w:tabs>
              <w:ind w:left="0" w:firstLine="0"/>
              <w:jc w:val="both"/>
            </w:pPr>
          </w:p>
        </w:tc>
        <w:tc>
          <w:tcPr>
            <w:tcW w:w="4288" w:type="dxa"/>
            <w:vAlign w:val="center"/>
          </w:tcPr>
          <w:p w:rsidR="00620E99" w:rsidRPr="00BB21BF" w:rsidRDefault="00620E99" w:rsidP="00620E99">
            <w:pPr>
              <w:tabs>
                <w:tab w:val="left" w:pos="0"/>
                <w:tab w:val="left" w:pos="284"/>
              </w:tabs>
            </w:pPr>
            <w:r w:rsidRPr="00BB21BF">
              <w:t>Klauzula zniszczenia przez obiekty sąsiadujące</w:t>
            </w:r>
          </w:p>
        </w:tc>
        <w:tc>
          <w:tcPr>
            <w:tcW w:w="759" w:type="dxa"/>
          </w:tcPr>
          <w:p w:rsidR="00620E99" w:rsidRDefault="00620E99" w:rsidP="00620E99">
            <w:pPr>
              <w:jc w:val="center"/>
            </w:pPr>
            <w:r w:rsidRPr="0012097A">
              <w:t>O</w:t>
            </w:r>
          </w:p>
        </w:tc>
        <w:tc>
          <w:tcPr>
            <w:tcW w:w="1197" w:type="dxa"/>
          </w:tcPr>
          <w:p w:rsidR="00620E99" w:rsidRDefault="00620E99" w:rsidP="00620E99">
            <w:r w:rsidRPr="00FA5630">
              <w:t>Nie dotyczy</w:t>
            </w:r>
          </w:p>
        </w:tc>
        <w:tc>
          <w:tcPr>
            <w:tcW w:w="589"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r w:rsidRPr="00BB21BF">
              <w:t>+</w:t>
            </w:r>
          </w:p>
        </w:tc>
        <w:tc>
          <w:tcPr>
            <w:tcW w:w="590"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p>
        </w:tc>
        <w:tc>
          <w:tcPr>
            <w:tcW w:w="589" w:type="dxa"/>
            <w:vAlign w:val="center"/>
          </w:tcPr>
          <w:p w:rsidR="00620E99" w:rsidRPr="00BB21BF" w:rsidRDefault="00620E99" w:rsidP="00620E99">
            <w:pPr>
              <w:jc w:val="center"/>
            </w:pPr>
          </w:p>
        </w:tc>
      </w:tr>
    </w:tbl>
    <w:p w:rsidR="005635B5" w:rsidRDefault="005635B5" w:rsidP="005635B5"/>
    <w:p w:rsidR="005635B5" w:rsidRDefault="005635B5" w:rsidP="005635B5">
      <w:pPr>
        <w:rPr>
          <w:sz w:val="24"/>
          <w:szCs w:val="24"/>
        </w:rPr>
      </w:pPr>
      <w:r w:rsidRPr="0094474D">
        <w:rPr>
          <w:sz w:val="24"/>
          <w:szCs w:val="24"/>
        </w:rPr>
        <w:t>Legenda do powyższej tabeli:</w:t>
      </w:r>
    </w:p>
    <w:p w:rsidR="005635B5" w:rsidRPr="0094474D" w:rsidRDefault="005635B5" w:rsidP="005635B5">
      <w:pPr>
        <w:rPr>
          <w:sz w:val="24"/>
          <w:szCs w:val="24"/>
        </w:rPr>
      </w:pPr>
    </w:p>
    <w:tbl>
      <w:tblPr>
        <w:tblStyle w:val="Tabela-Siatka"/>
        <w:tblW w:w="10550" w:type="dxa"/>
        <w:jc w:val="center"/>
        <w:tblLayout w:type="fixed"/>
        <w:tblLook w:val="04A0" w:firstRow="1" w:lastRow="0" w:firstColumn="1" w:lastColumn="0" w:noHBand="0" w:noVBand="1"/>
      </w:tblPr>
      <w:tblGrid>
        <w:gridCol w:w="9287"/>
        <w:gridCol w:w="1263"/>
      </w:tblGrid>
      <w:tr w:rsidR="005635B5" w:rsidRPr="00F93A1D" w:rsidTr="005635B5">
        <w:trPr>
          <w:trHeight w:val="397"/>
          <w:jc w:val="center"/>
        </w:trPr>
        <w:tc>
          <w:tcPr>
            <w:tcW w:w="9287" w:type="dxa"/>
            <w:shd w:val="clear" w:color="auto" w:fill="auto"/>
            <w:vAlign w:val="center"/>
          </w:tcPr>
          <w:p w:rsidR="005635B5" w:rsidRPr="005044D2" w:rsidRDefault="005635B5" w:rsidP="005635B5">
            <w:pPr>
              <w:rPr>
                <w:b/>
              </w:rPr>
            </w:pPr>
            <w:r w:rsidRPr="005044D2">
              <w:rPr>
                <w:b/>
              </w:rPr>
              <w:t>LEGENDA – zastosowanie klauzul do poszczególnych rodzajów ubezpieczeń</w:t>
            </w:r>
          </w:p>
        </w:tc>
        <w:tc>
          <w:tcPr>
            <w:tcW w:w="1263" w:type="dxa"/>
            <w:shd w:val="clear" w:color="auto" w:fill="auto"/>
            <w:vAlign w:val="center"/>
          </w:tcPr>
          <w:p w:rsidR="005635B5" w:rsidRPr="005044D2" w:rsidRDefault="005635B5" w:rsidP="005635B5">
            <w:pPr>
              <w:jc w:val="center"/>
              <w:rPr>
                <w:b/>
              </w:rPr>
            </w:pPr>
            <w:r w:rsidRPr="005044D2">
              <w:rPr>
                <w:b/>
              </w:rPr>
              <w:t>Skrót</w:t>
            </w:r>
          </w:p>
        </w:tc>
      </w:tr>
      <w:tr w:rsidR="005635B5" w:rsidRPr="00407141" w:rsidTr="005635B5">
        <w:trPr>
          <w:jc w:val="center"/>
        </w:trPr>
        <w:tc>
          <w:tcPr>
            <w:tcW w:w="9287" w:type="dxa"/>
          </w:tcPr>
          <w:p w:rsidR="005635B5" w:rsidRPr="00407141" w:rsidRDefault="005635B5" w:rsidP="005635B5">
            <w:r w:rsidRPr="00407141">
              <w:t>Ubezpieczenia odpowiedzialności cywilnej</w:t>
            </w:r>
          </w:p>
        </w:tc>
        <w:tc>
          <w:tcPr>
            <w:tcW w:w="1263" w:type="dxa"/>
          </w:tcPr>
          <w:p w:rsidR="005635B5" w:rsidRPr="00407141" w:rsidRDefault="005635B5" w:rsidP="005635B5">
            <w:pPr>
              <w:jc w:val="center"/>
            </w:pPr>
            <w:r w:rsidRPr="00407141">
              <w:t>OC</w:t>
            </w:r>
          </w:p>
        </w:tc>
      </w:tr>
      <w:tr w:rsidR="005635B5" w:rsidRPr="00407141" w:rsidTr="005635B5">
        <w:trPr>
          <w:jc w:val="center"/>
        </w:trPr>
        <w:tc>
          <w:tcPr>
            <w:tcW w:w="9287" w:type="dxa"/>
          </w:tcPr>
          <w:p w:rsidR="005635B5" w:rsidRPr="00407141" w:rsidRDefault="005635B5" w:rsidP="005635B5">
            <w:r w:rsidRPr="00407141">
              <w:t>Ubezpieczenie mienia od ognia i innych żywiołów</w:t>
            </w:r>
          </w:p>
        </w:tc>
        <w:tc>
          <w:tcPr>
            <w:tcW w:w="1263" w:type="dxa"/>
          </w:tcPr>
          <w:p w:rsidR="005635B5" w:rsidRPr="00407141" w:rsidRDefault="005635B5" w:rsidP="005635B5">
            <w:pPr>
              <w:jc w:val="center"/>
            </w:pPr>
            <w:r w:rsidRPr="00407141">
              <w:t>OG</w:t>
            </w:r>
          </w:p>
        </w:tc>
      </w:tr>
      <w:tr w:rsidR="005635B5" w:rsidRPr="00407141" w:rsidTr="005635B5">
        <w:trPr>
          <w:jc w:val="center"/>
        </w:trPr>
        <w:tc>
          <w:tcPr>
            <w:tcW w:w="9287" w:type="dxa"/>
          </w:tcPr>
          <w:p w:rsidR="005635B5" w:rsidRPr="00407141" w:rsidRDefault="005635B5" w:rsidP="005635B5">
            <w:r w:rsidRPr="00407141">
              <w:t>Ubezpieczenie szyb i przedmiotów szklanych od stłuczenia</w:t>
            </w:r>
          </w:p>
        </w:tc>
        <w:tc>
          <w:tcPr>
            <w:tcW w:w="1263" w:type="dxa"/>
          </w:tcPr>
          <w:p w:rsidR="005635B5" w:rsidRPr="00407141" w:rsidRDefault="005635B5" w:rsidP="005635B5">
            <w:pPr>
              <w:jc w:val="center"/>
            </w:pPr>
            <w:r w:rsidRPr="00407141">
              <w:t>SZ</w:t>
            </w:r>
          </w:p>
        </w:tc>
      </w:tr>
      <w:tr w:rsidR="005635B5" w:rsidRPr="00407141" w:rsidTr="005635B5">
        <w:trPr>
          <w:jc w:val="center"/>
        </w:trPr>
        <w:tc>
          <w:tcPr>
            <w:tcW w:w="9287" w:type="dxa"/>
          </w:tcPr>
          <w:p w:rsidR="005635B5" w:rsidRPr="00407141" w:rsidRDefault="005635B5" w:rsidP="005635B5">
            <w:r w:rsidRPr="00407141">
              <w:t>Ubezpieczenie mienia od kradzieży z włamaniem i rabunku oraz ryzyka dewastacji</w:t>
            </w:r>
          </w:p>
        </w:tc>
        <w:tc>
          <w:tcPr>
            <w:tcW w:w="1263" w:type="dxa"/>
          </w:tcPr>
          <w:p w:rsidR="005635B5" w:rsidRPr="00407141" w:rsidRDefault="005635B5" w:rsidP="005635B5">
            <w:pPr>
              <w:jc w:val="center"/>
            </w:pPr>
            <w:r w:rsidRPr="00407141">
              <w:t>KR</w:t>
            </w:r>
          </w:p>
        </w:tc>
      </w:tr>
      <w:tr w:rsidR="005635B5" w:rsidRPr="00407141" w:rsidTr="005635B5">
        <w:trPr>
          <w:jc w:val="center"/>
        </w:trPr>
        <w:tc>
          <w:tcPr>
            <w:tcW w:w="9287" w:type="dxa"/>
          </w:tcPr>
          <w:p w:rsidR="005635B5" w:rsidRPr="00407141" w:rsidRDefault="005635B5" w:rsidP="005635B5">
            <w:r w:rsidRPr="00407141">
              <w:t>Ubezpieczenie sprzętu elektronicznego w systemie wszystkich ryzyk</w:t>
            </w:r>
          </w:p>
        </w:tc>
        <w:tc>
          <w:tcPr>
            <w:tcW w:w="1263" w:type="dxa"/>
          </w:tcPr>
          <w:p w:rsidR="005635B5" w:rsidRPr="00407141" w:rsidRDefault="005635B5" w:rsidP="005635B5">
            <w:pPr>
              <w:jc w:val="center"/>
            </w:pPr>
            <w:r w:rsidRPr="00407141">
              <w:t>EEI</w:t>
            </w:r>
          </w:p>
        </w:tc>
      </w:tr>
      <w:tr w:rsidR="005635B5" w:rsidRPr="00407141" w:rsidTr="005635B5">
        <w:trPr>
          <w:trHeight w:val="397"/>
          <w:jc w:val="center"/>
        </w:trPr>
        <w:tc>
          <w:tcPr>
            <w:tcW w:w="9287" w:type="dxa"/>
            <w:shd w:val="clear" w:color="auto" w:fill="auto"/>
            <w:vAlign w:val="center"/>
          </w:tcPr>
          <w:p w:rsidR="005635B5" w:rsidRPr="00407141" w:rsidRDefault="005635B5" w:rsidP="005635B5">
            <w:pPr>
              <w:rPr>
                <w:b/>
              </w:rPr>
            </w:pPr>
            <w:r w:rsidRPr="00407141">
              <w:rPr>
                <w:b/>
              </w:rPr>
              <w:t>LEGENDA - status</w:t>
            </w:r>
          </w:p>
        </w:tc>
        <w:tc>
          <w:tcPr>
            <w:tcW w:w="1263" w:type="dxa"/>
            <w:shd w:val="clear" w:color="auto" w:fill="auto"/>
            <w:vAlign w:val="center"/>
          </w:tcPr>
          <w:p w:rsidR="005635B5" w:rsidRPr="00407141" w:rsidRDefault="005635B5" w:rsidP="005635B5">
            <w:pPr>
              <w:jc w:val="center"/>
              <w:rPr>
                <w:b/>
              </w:rPr>
            </w:pPr>
            <w:r w:rsidRPr="00407141">
              <w:rPr>
                <w:b/>
              </w:rPr>
              <w:t>Skrót</w:t>
            </w:r>
          </w:p>
        </w:tc>
      </w:tr>
      <w:tr w:rsidR="005635B5" w:rsidRPr="00990ACC" w:rsidTr="005635B5">
        <w:trPr>
          <w:jc w:val="center"/>
        </w:trPr>
        <w:tc>
          <w:tcPr>
            <w:tcW w:w="9287" w:type="dxa"/>
          </w:tcPr>
          <w:p w:rsidR="005635B5" w:rsidRDefault="005635B5" w:rsidP="005635B5">
            <w:r>
              <w:t xml:space="preserve">Klauzula obligatoryjna </w:t>
            </w:r>
          </w:p>
        </w:tc>
        <w:tc>
          <w:tcPr>
            <w:tcW w:w="1263" w:type="dxa"/>
          </w:tcPr>
          <w:p w:rsidR="005635B5" w:rsidRDefault="005635B5" w:rsidP="005635B5">
            <w:pPr>
              <w:jc w:val="center"/>
            </w:pPr>
            <w:r>
              <w:t>O</w:t>
            </w:r>
          </w:p>
        </w:tc>
      </w:tr>
    </w:tbl>
    <w:p w:rsidR="005635B5" w:rsidRDefault="005635B5" w:rsidP="005635B5"/>
    <w:p w:rsidR="005635B5" w:rsidRPr="00E50349" w:rsidRDefault="005635B5" w:rsidP="005635B5">
      <w:pPr>
        <w:keepNext/>
        <w:tabs>
          <w:tab w:val="left" w:pos="0"/>
        </w:tabs>
        <w:spacing w:before="360" w:after="120"/>
        <w:ind w:left="397"/>
        <w:jc w:val="center"/>
        <w:rPr>
          <w:b/>
          <w:bCs/>
          <w:sz w:val="28"/>
          <w:szCs w:val="28"/>
          <w:u w:val="single"/>
        </w:rPr>
      </w:pPr>
      <w:r w:rsidRPr="00E50349">
        <w:rPr>
          <w:b/>
          <w:bCs/>
          <w:sz w:val="28"/>
          <w:szCs w:val="28"/>
          <w:u w:val="single"/>
        </w:rPr>
        <w:t>TREŚĆ KLAUZUL DO</w:t>
      </w:r>
      <w:r w:rsidR="00620E99">
        <w:rPr>
          <w:b/>
          <w:bCs/>
          <w:sz w:val="28"/>
          <w:szCs w:val="28"/>
          <w:u w:val="single"/>
        </w:rPr>
        <w:t>T. ZAKRESU OCHRONY UBEZPIECZENIOWEJ</w:t>
      </w:r>
    </w:p>
    <w:p w:rsidR="005635B5" w:rsidRDefault="005635B5" w:rsidP="005635B5">
      <w:pPr>
        <w:keepNext/>
        <w:numPr>
          <w:ilvl w:val="0"/>
          <w:numId w:val="24"/>
        </w:numPr>
        <w:tabs>
          <w:tab w:val="left" w:pos="0"/>
        </w:tabs>
        <w:spacing w:before="240"/>
        <w:rPr>
          <w:b/>
          <w:bCs/>
          <w:sz w:val="24"/>
          <w:szCs w:val="24"/>
        </w:rPr>
      </w:pPr>
      <w:r>
        <w:rPr>
          <w:b/>
          <w:bCs/>
          <w:sz w:val="24"/>
          <w:szCs w:val="24"/>
        </w:rPr>
        <w:t>Klauzula przepięć</w:t>
      </w:r>
    </w:p>
    <w:p w:rsidR="005635B5" w:rsidRDefault="005635B5" w:rsidP="005635B5">
      <w:pPr>
        <w:ind w:left="397"/>
        <w:jc w:val="both"/>
        <w:rPr>
          <w:sz w:val="24"/>
          <w:szCs w:val="24"/>
        </w:rPr>
      </w:pPr>
      <w:r>
        <w:rPr>
          <w:sz w:val="24"/>
          <w:szCs w:val="24"/>
        </w:rPr>
        <w:t xml:space="preserve">Na podstawie niniejszej klauzuli rozszerza się ochronę ubezpieczeniową o szkody powstałe w wyniku przepięcia spowodowane zarówno wyładowaniem atmosferycznym, jak i powstałe wskutek innych niezależnych od Ubezpieczonego przyczyn (także w sieciach elektrycznych). Przez  przepięcie  należy  rozumieć krótkotrwały (impulsowy) wzrost napięcia przekraczający maksymalne dopuszczalne napięcie robocze lub </w:t>
      </w:r>
      <w:r>
        <w:rPr>
          <w:sz w:val="24"/>
          <w:szCs w:val="24"/>
        </w:rPr>
        <w:lastRenderedPageBreak/>
        <w:t xml:space="preserve">indukcyjne wzbudzenie się niszczących sił elektromagnetycznych w obwodach elektrycznych. </w:t>
      </w:r>
    </w:p>
    <w:p w:rsidR="005635B5" w:rsidRDefault="005635B5" w:rsidP="005635B5">
      <w:pPr>
        <w:ind w:left="397"/>
        <w:jc w:val="both"/>
        <w:rPr>
          <w:sz w:val="24"/>
          <w:szCs w:val="24"/>
        </w:rPr>
      </w:pPr>
      <w:r>
        <w:rPr>
          <w:sz w:val="24"/>
          <w:szCs w:val="24"/>
        </w:rPr>
        <w:t xml:space="preserve">W/w zdarzenia losowe pozostają objęte ochroną ubezpieczeniową pod warunkiem odpowiedniego do zagrożenia zabezpieczenia mienia poprzez zainstalowanie ograniczników przepięcia (odgromniki,  ochronniki, warystory, filtry). </w:t>
      </w:r>
    </w:p>
    <w:p w:rsidR="005635B5" w:rsidRDefault="005635B5" w:rsidP="005635B5">
      <w:pPr>
        <w:pStyle w:val="Akapitzlist"/>
        <w:ind w:left="397" w:right="-2"/>
        <w:jc w:val="both"/>
        <w:rPr>
          <w:sz w:val="24"/>
          <w:szCs w:val="24"/>
        </w:rPr>
      </w:pPr>
      <w:r>
        <w:rPr>
          <w:sz w:val="24"/>
          <w:szCs w:val="24"/>
        </w:rPr>
        <w:t>Z ochrony ubezpieczeniowej pozostają wyłączone szkody powstałe we wszelkiego rodzaju wkładkach topikowych, bezpiecznikach, stycznikach, odgromnikach, ochronnikach przeciwprzepięciowych, czujnikach, żarówkach, lampach.</w:t>
      </w:r>
    </w:p>
    <w:p w:rsidR="005635B5" w:rsidRPr="00C1111C" w:rsidRDefault="005635B5" w:rsidP="005635B5">
      <w:pPr>
        <w:pStyle w:val="Akapitzlist"/>
        <w:ind w:left="397" w:right="-2"/>
        <w:jc w:val="both"/>
        <w:rPr>
          <w:sz w:val="24"/>
          <w:szCs w:val="24"/>
          <w:u w:val="single"/>
        </w:rPr>
      </w:pPr>
      <w:r w:rsidRPr="00C1111C">
        <w:rPr>
          <w:sz w:val="24"/>
          <w:szCs w:val="24"/>
          <w:u w:val="single"/>
        </w:rPr>
        <w:t xml:space="preserve">Limit 250 000 zł na jedno i wszystkie zdarzenia w okresie </w:t>
      </w:r>
      <w:r w:rsidR="00FA65A1">
        <w:rPr>
          <w:sz w:val="24"/>
          <w:szCs w:val="24"/>
          <w:u w:val="single"/>
        </w:rPr>
        <w:t>ubezpieczenia.</w:t>
      </w:r>
    </w:p>
    <w:p w:rsidR="005635B5" w:rsidRDefault="005635B5" w:rsidP="005635B5">
      <w:pPr>
        <w:keepNext/>
        <w:numPr>
          <w:ilvl w:val="0"/>
          <w:numId w:val="24"/>
        </w:numPr>
        <w:tabs>
          <w:tab w:val="left" w:pos="0"/>
        </w:tabs>
        <w:spacing w:before="240"/>
        <w:rPr>
          <w:b/>
          <w:bCs/>
          <w:sz w:val="24"/>
          <w:szCs w:val="24"/>
        </w:rPr>
      </w:pPr>
      <w:r>
        <w:rPr>
          <w:b/>
          <w:bCs/>
          <w:sz w:val="24"/>
          <w:szCs w:val="24"/>
        </w:rPr>
        <w:t>Klauzula reprezentantów</w:t>
      </w:r>
    </w:p>
    <w:p w:rsidR="005635B5" w:rsidRDefault="005635B5" w:rsidP="005635B5">
      <w:pPr>
        <w:pStyle w:val="Tekstpodstawowy"/>
        <w:ind w:left="426" w:right="-2"/>
        <w:jc w:val="both"/>
      </w:pPr>
      <w:r>
        <w:t>Na podstawie niniejszej klauzuli ogranicza się wyłączenie odpowiedzialności Ubezpieczyciela za szkody spowodowane wskutek winy umyślnej i rażącego niedbalstwa Ubezpieczonego lub osób za które Ubezpieczony ponosi odpowiedzialność jedynie do reprezentantów Ubezpieczonego. Za reprezentantów Ubezpieczonego uważa się osoby lub organ wieloosobowy (zarząd), które zgodnie z obowiązującymi przepisami i statutem uprawnione są do zarządzania ubezpieczonym podmiotem gospodarczym.</w:t>
      </w:r>
    </w:p>
    <w:p w:rsidR="005635B5" w:rsidRDefault="005635B5" w:rsidP="005635B5">
      <w:pPr>
        <w:keepNext/>
        <w:numPr>
          <w:ilvl w:val="0"/>
          <w:numId w:val="24"/>
        </w:numPr>
        <w:tabs>
          <w:tab w:val="left" w:pos="0"/>
        </w:tabs>
        <w:spacing w:before="240"/>
        <w:rPr>
          <w:b/>
          <w:bCs/>
          <w:sz w:val="24"/>
          <w:szCs w:val="24"/>
        </w:rPr>
      </w:pPr>
      <w:r>
        <w:rPr>
          <w:b/>
          <w:bCs/>
          <w:sz w:val="24"/>
          <w:szCs w:val="24"/>
        </w:rPr>
        <w:t>Klauzula automatycznego pokrycia</w:t>
      </w:r>
    </w:p>
    <w:p w:rsidR="005635B5" w:rsidRDefault="005635B5" w:rsidP="005635B5">
      <w:pPr>
        <w:pStyle w:val="Tekstpodstawowy"/>
        <w:ind w:left="426" w:right="-2"/>
        <w:jc w:val="both"/>
        <w:rPr>
          <w:strike/>
        </w:rPr>
      </w:pPr>
      <w:r>
        <w:t xml:space="preserve">Na podstawie niniejszej klauzuli obejmuje się ochroną wszystkie nowo nabyte środki trwałe i inne ruchomości oraz środki trwałe i wyposażenie, których wartość wzrosła w okresie ubezpieczenia wskutek dokonanych ulepszeń, modernizacji bądź remontów. Ochrona ubezpieczeniowa rozpoczyna się w momencie przejścia na Ubezpieczonego ryzyka utracenia bądź uszkodzenia mienia. Ubezpieczony powinien zgłosić do Ubezpieczyciela i podać nowe wartości środków trwałych i wyposażenia w terminie 30 dni po </w:t>
      </w:r>
      <w:r w:rsidRPr="00C1111C">
        <w:t>zakończeniu każdego półrocza w okresie ubezpieczenia. Składka za dodatkową sumę ubezpieczenia zostanie naliczona wg taryf</w:t>
      </w:r>
      <w:r>
        <w:t xml:space="preserve"> zastosowanych w ofercie przetargowej, w systemie ”pro rata temporis”. Wartość majątku objętego niniejszą klauzulą nie może przekroczyć 20 % sumy ubezpieczenia danego rodzaju mienia.</w:t>
      </w:r>
    </w:p>
    <w:p w:rsidR="005635B5" w:rsidRDefault="005635B5" w:rsidP="005635B5">
      <w:pPr>
        <w:keepNext/>
        <w:numPr>
          <w:ilvl w:val="0"/>
          <w:numId w:val="24"/>
        </w:numPr>
        <w:tabs>
          <w:tab w:val="left" w:pos="0"/>
        </w:tabs>
        <w:spacing w:before="240"/>
        <w:rPr>
          <w:b/>
          <w:bCs/>
          <w:sz w:val="24"/>
          <w:szCs w:val="24"/>
        </w:rPr>
      </w:pPr>
      <w:r>
        <w:rPr>
          <w:b/>
          <w:bCs/>
          <w:sz w:val="24"/>
          <w:szCs w:val="24"/>
        </w:rPr>
        <w:t>Klauzula stempla bankowego</w:t>
      </w:r>
    </w:p>
    <w:p w:rsidR="005635B5" w:rsidRDefault="005635B5" w:rsidP="005635B5">
      <w:pPr>
        <w:pStyle w:val="Tekstpodstawowy"/>
        <w:tabs>
          <w:tab w:val="left" w:pos="6663"/>
        </w:tabs>
        <w:ind w:left="426" w:right="-2"/>
        <w:jc w:val="both"/>
      </w:pPr>
      <w:r>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kwota pozwalająca na realizację zlecenia/przelewu na rzez zakładu ubezpieczeń najpóźniej w dniu wskazanym na polisie lub innym dokumencie ubezpieczeniowym lub płatniczym jako termin zapłaty.</w:t>
      </w:r>
    </w:p>
    <w:p w:rsidR="005635B5" w:rsidRDefault="005635B5" w:rsidP="005635B5">
      <w:pPr>
        <w:keepNext/>
        <w:numPr>
          <w:ilvl w:val="0"/>
          <w:numId w:val="24"/>
        </w:numPr>
        <w:tabs>
          <w:tab w:val="left" w:pos="0"/>
        </w:tabs>
        <w:spacing w:before="240"/>
        <w:rPr>
          <w:b/>
          <w:bCs/>
          <w:sz w:val="24"/>
          <w:szCs w:val="24"/>
        </w:rPr>
      </w:pPr>
      <w:r>
        <w:rPr>
          <w:b/>
          <w:bCs/>
          <w:sz w:val="24"/>
          <w:szCs w:val="24"/>
        </w:rPr>
        <w:t>Klauzula ograniczenia zasady proporcji</w:t>
      </w:r>
    </w:p>
    <w:p w:rsidR="005635B5" w:rsidRDefault="005635B5" w:rsidP="005635B5">
      <w:pPr>
        <w:pStyle w:val="Tekstpodstawowy"/>
        <w:ind w:left="426" w:right="-2"/>
        <w:jc w:val="both"/>
      </w:pPr>
      <w:r>
        <w:t>Na podstawie niniejszej klauzuli ustala się, że w przypadku kiedy wysokość szkody nie przekracza 20% sumy ubezpieczenia danego przedmiotu ubezpieczenia nie ma zastosowania zasada proporcjonalnego zmniejszenia wypłaty odszkodowania, jeżeli wskazana w umowie suma ubezpieczenia jest niższa, niż wartość mienia w dniu szkody będąca podstawą do ustalenia sumy ubezpieczenia (niedoubezpieczenie).</w:t>
      </w:r>
    </w:p>
    <w:p w:rsidR="005635B5" w:rsidRDefault="005635B5" w:rsidP="005635B5">
      <w:pPr>
        <w:keepNext/>
        <w:numPr>
          <w:ilvl w:val="0"/>
          <w:numId w:val="24"/>
        </w:numPr>
        <w:tabs>
          <w:tab w:val="clear" w:pos="397"/>
          <w:tab w:val="left" w:pos="426"/>
        </w:tabs>
        <w:autoSpaceDE w:val="0"/>
        <w:autoSpaceDN w:val="0"/>
        <w:adjustRightInd w:val="0"/>
        <w:spacing w:before="240"/>
        <w:jc w:val="both"/>
        <w:rPr>
          <w:b/>
          <w:bCs/>
          <w:sz w:val="24"/>
          <w:szCs w:val="24"/>
        </w:rPr>
      </w:pPr>
      <w:r>
        <w:rPr>
          <w:b/>
          <w:bCs/>
          <w:sz w:val="24"/>
          <w:szCs w:val="24"/>
        </w:rPr>
        <w:t xml:space="preserve">Klauzula </w:t>
      </w:r>
      <w:proofErr w:type="spellStart"/>
      <w:r>
        <w:rPr>
          <w:b/>
          <w:bCs/>
          <w:sz w:val="24"/>
          <w:szCs w:val="24"/>
        </w:rPr>
        <w:t>Leeway’a</w:t>
      </w:r>
      <w:proofErr w:type="spellEnd"/>
    </w:p>
    <w:p w:rsidR="005635B5" w:rsidRDefault="005635B5" w:rsidP="005635B5">
      <w:pPr>
        <w:autoSpaceDE w:val="0"/>
        <w:autoSpaceDN w:val="0"/>
        <w:adjustRightInd w:val="0"/>
        <w:ind w:left="426" w:right="-2"/>
        <w:jc w:val="both"/>
        <w:rPr>
          <w:sz w:val="24"/>
          <w:szCs w:val="24"/>
        </w:rPr>
      </w:pPr>
      <w:r>
        <w:rPr>
          <w:sz w:val="24"/>
          <w:szCs w:val="24"/>
        </w:rPr>
        <w:t>Na podstawie niniejszej klauzuli ustala się, że w przypadku wystąpienia szkody Ubezpieczyciel odstąpi od stosowania zasady proporcji przy wypłacie odszkodowania, jeżeli oszacowana na dzień powstania szkody wartość ubezpieczonej pozycji mienia nie przekracza 120 % sumy ubezpieczenia zapisanej w polisie dla tej pozycji ubezpieczenia.</w:t>
      </w:r>
    </w:p>
    <w:p w:rsidR="005635B5" w:rsidRDefault="005635B5" w:rsidP="005635B5">
      <w:pPr>
        <w:keepNext/>
        <w:numPr>
          <w:ilvl w:val="0"/>
          <w:numId w:val="24"/>
        </w:numPr>
        <w:tabs>
          <w:tab w:val="left" w:pos="0"/>
        </w:tabs>
        <w:spacing w:before="240"/>
        <w:rPr>
          <w:b/>
          <w:bCs/>
          <w:sz w:val="24"/>
          <w:szCs w:val="24"/>
        </w:rPr>
      </w:pPr>
      <w:r>
        <w:rPr>
          <w:b/>
          <w:bCs/>
          <w:sz w:val="24"/>
          <w:szCs w:val="24"/>
        </w:rPr>
        <w:lastRenderedPageBreak/>
        <w:t>Klauzula podatku VAT</w:t>
      </w:r>
    </w:p>
    <w:p w:rsidR="005635B5" w:rsidRDefault="005635B5" w:rsidP="005635B5">
      <w:pPr>
        <w:pStyle w:val="Tekstpodstawowy"/>
        <w:ind w:left="426" w:right="-2"/>
        <w:jc w:val="both"/>
      </w:pPr>
      <w:r>
        <w:t>Na podstawie niniejszej klauzuli ustala się, że jeżeli suma ubezpieczenia zawierała podatek VAT to odszkodowanie płatne będzie z podatkiem VAT, o ile Ubezpieczony nie odlicza podatku VAT.</w:t>
      </w:r>
    </w:p>
    <w:p w:rsidR="005635B5" w:rsidRDefault="005635B5" w:rsidP="005635B5">
      <w:pPr>
        <w:keepNext/>
        <w:numPr>
          <w:ilvl w:val="0"/>
          <w:numId w:val="24"/>
        </w:numPr>
        <w:tabs>
          <w:tab w:val="left" w:pos="0"/>
        </w:tabs>
        <w:spacing w:before="240"/>
        <w:jc w:val="both"/>
        <w:rPr>
          <w:b/>
          <w:bCs/>
          <w:sz w:val="24"/>
          <w:szCs w:val="24"/>
        </w:rPr>
      </w:pPr>
      <w:r>
        <w:rPr>
          <w:b/>
          <w:bCs/>
          <w:sz w:val="24"/>
          <w:szCs w:val="24"/>
        </w:rPr>
        <w:t>Klauzula dewastacji</w:t>
      </w:r>
    </w:p>
    <w:p w:rsidR="005635B5" w:rsidRPr="00C22C8A" w:rsidRDefault="005635B5" w:rsidP="005635B5">
      <w:pPr>
        <w:pStyle w:val="Tekstpodstawowy"/>
        <w:ind w:left="426" w:right="-2"/>
        <w:jc w:val="both"/>
      </w:pPr>
      <w:r>
        <w:t xml:space="preserve">Na podstawie niniejszej klauzuli ochroną ubezpieczeniową objęte jest mienie ruchome i nieruchome Ubezpieczonego (z wyłączeniem wartości pieniężnych) od zniszczenia lub uszkodzenia wskutek dewastacji. Przez dewastację rozumie się rozmyślne zniszczenie lub uszkodzenie ubezpieczonego mienia przez osoby trzecie, w tym m.in. w wyniku pomalowania, zarysowania, graffiti itp. Ubezpieczeniem nie są objęte szkody </w:t>
      </w:r>
      <w:r w:rsidRPr="00C22C8A">
        <w:t>w obiektach opuszczonych i niewykorzystanych przez okres dłuższy niż 30 dni.</w:t>
      </w:r>
    </w:p>
    <w:p w:rsidR="005635B5" w:rsidRPr="00C22C8A" w:rsidRDefault="005635B5" w:rsidP="005635B5">
      <w:pPr>
        <w:pStyle w:val="Akapitzlist"/>
        <w:ind w:left="397" w:right="-2"/>
        <w:jc w:val="both"/>
        <w:rPr>
          <w:sz w:val="24"/>
          <w:szCs w:val="24"/>
          <w:u w:val="single"/>
        </w:rPr>
      </w:pPr>
      <w:r w:rsidRPr="00C22C8A">
        <w:rPr>
          <w:sz w:val="24"/>
          <w:szCs w:val="24"/>
          <w:u w:val="single"/>
        </w:rPr>
        <w:t>Limit 50 000 zł (w tym dla graffiti 2 500 zł) na jedno i wszystkie zd</w:t>
      </w:r>
      <w:r w:rsidR="00FA65A1">
        <w:rPr>
          <w:sz w:val="24"/>
          <w:szCs w:val="24"/>
          <w:u w:val="single"/>
        </w:rPr>
        <w:t>arzenia w okresie ubezpieczenia.</w:t>
      </w:r>
    </w:p>
    <w:p w:rsidR="005635B5" w:rsidRDefault="005635B5" w:rsidP="005635B5">
      <w:pPr>
        <w:keepNext/>
        <w:numPr>
          <w:ilvl w:val="0"/>
          <w:numId w:val="24"/>
        </w:numPr>
        <w:tabs>
          <w:tab w:val="left" w:pos="0"/>
        </w:tabs>
        <w:spacing w:before="240"/>
        <w:jc w:val="both"/>
        <w:rPr>
          <w:b/>
          <w:bCs/>
          <w:sz w:val="24"/>
          <w:szCs w:val="24"/>
        </w:rPr>
      </w:pPr>
      <w:r>
        <w:rPr>
          <w:b/>
          <w:bCs/>
          <w:sz w:val="24"/>
          <w:szCs w:val="24"/>
        </w:rPr>
        <w:t>Klauzula rozliczenia składki</w:t>
      </w:r>
    </w:p>
    <w:p w:rsidR="005635B5" w:rsidRDefault="005635B5" w:rsidP="005635B5">
      <w:pPr>
        <w:tabs>
          <w:tab w:val="left" w:pos="284"/>
        </w:tabs>
        <w:ind w:left="426" w:right="-2"/>
        <w:jc w:val="both"/>
        <w:rPr>
          <w:sz w:val="24"/>
          <w:szCs w:val="24"/>
        </w:rPr>
      </w:pPr>
      <w:r>
        <w:rPr>
          <w:sz w:val="24"/>
          <w:szCs w:val="24"/>
        </w:rPr>
        <w:t>Na podstawie niniejszej klauzuli ustala się, że wszelkie rozliczenia płatności wynikające z niniejszej umowy, a w szczególności związane z dopłatą lub zwrotem składek, dokonywane będą proporcjonalnie tj. na zasadzie „pro rata temporis” za każdy dzień ochrony ubezpieczeniowej.</w:t>
      </w:r>
    </w:p>
    <w:p w:rsidR="005635B5" w:rsidRDefault="005635B5" w:rsidP="005635B5">
      <w:pPr>
        <w:keepNext/>
        <w:numPr>
          <w:ilvl w:val="0"/>
          <w:numId w:val="24"/>
        </w:numPr>
        <w:tabs>
          <w:tab w:val="left" w:pos="0"/>
        </w:tabs>
        <w:spacing w:before="240"/>
        <w:jc w:val="both"/>
        <w:rPr>
          <w:b/>
          <w:bCs/>
          <w:sz w:val="24"/>
          <w:szCs w:val="24"/>
        </w:rPr>
      </w:pPr>
      <w:r>
        <w:rPr>
          <w:b/>
          <w:bCs/>
          <w:sz w:val="24"/>
          <w:szCs w:val="24"/>
        </w:rPr>
        <w:t>Klauzula wartości mienia</w:t>
      </w:r>
    </w:p>
    <w:p w:rsidR="005635B5" w:rsidRPr="00006E7B" w:rsidRDefault="005635B5" w:rsidP="005635B5">
      <w:pPr>
        <w:autoSpaceDE w:val="0"/>
        <w:autoSpaceDN w:val="0"/>
        <w:adjustRightInd w:val="0"/>
        <w:ind w:left="397"/>
        <w:jc w:val="both"/>
        <w:rPr>
          <w:rFonts w:eastAsiaTheme="minorHAnsi"/>
          <w:sz w:val="24"/>
          <w:szCs w:val="24"/>
          <w:lang w:eastAsia="en-US"/>
        </w:rPr>
      </w:pPr>
      <w:r w:rsidRPr="00006E7B">
        <w:rPr>
          <w:sz w:val="24"/>
          <w:szCs w:val="24"/>
        </w:rPr>
        <w:t xml:space="preserve">Na podstawie niniejszej klauzuli ustala się, że w przypadku zadeklarowania przez Ubezpieczonego do ubezpieczenia mienia w wartościach księgowych brutto (wartość księgowa początkowa) i/lub odtworzeniowych (nowych) Ubezpieczyciel akceptuje zadeklarowane mienie wraz z zadeklarowanymi wartościami bez względu na wiek, stopień umorzenia (amortyzacji) i technicznego lub faktycznego zużycia ubezpieczanego mienia a odszkodowanie za uszkodzone mienie będzie wypłacane w pełnej wartości zgodnie z przyjętym systemem ubezpieczenia tj. do wartości księgowej brutto i/lub odtworzeniowej uszkodzonego mienia wraz z kosztami montażu, demontażu oraz </w:t>
      </w:r>
      <w:r w:rsidRPr="00006E7B">
        <w:rPr>
          <w:rFonts w:eastAsiaTheme="minorHAnsi"/>
          <w:sz w:val="24"/>
          <w:szCs w:val="24"/>
          <w:lang w:eastAsia="en-US"/>
        </w:rPr>
        <w:t>transportu.</w:t>
      </w:r>
    </w:p>
    <w:p w:rsidR="005635B5" w:rsidRDefault="005635B5" w:rsidP="005635B5">
      <w:pPr>
        <w:tabs>
          <w:tab w:val="left" w:pos="0"/>
        </w:tabs>
        <w:ind w:left="426" w:right="-2"/>
        <w:jc w:val="both"/>
        <w:rPr>
          <w:sz w:val="24"/>
          <w:szCs w:val="24"/>
        </w:rPr>
      </w:pPr>
    </w:p>
    <w:p w:rsidR="005635B5" w:rsidRDefault="005635B5" w:rsidP="005635B5">
      <w:pPr>
        <w:numPr>
          <w:ilvl w:val="0"/>
          <w:numId w:val="24"/>
        </w:numPr>
        <w:jc w:val="both"/>
        <w:rPr>
          <w:b/>
          <w:sz w:val="24"/>
          <w:szCs w:val="24"/>
        </w:rPr>
      </w:pPr>
      <w:r>
        <w:rPr>
          <w:b/>
          <w:sz w:val="24"/>
          <w:szCs w:val="24"/>
        </w:rPr>
        <w:t xml:space="preserve">Klauzula nadwyżkowa do mienia ubezpieczanego w wartości księgowej brutto </w:t>
      </w:r>
    </w:p>
    <w:p w:rsidR="005635B5" w:rsidRDefault="005635B5" w:rsidP="005635B5">
      <w:pPr>
        <w:ind w:left="426"/>
        <w:jc w:val="both"/>
        <w:rPr>
          <w:sz w:val="24"/>
          <w:szCs w:val="24"/>
        </w:rPr>
      </w:pPr>
      <w:r>
        <w:rPr>
          <w:sz w:val="24"/>
          <w:szCs w:val="24"/>
        </w:rPr>
        <w:t>Na podstawie niniejszej klauzuli wprowadza się nadwyżkę ponad sumę ubezpieczenia wynikającą z wartości księgowej brutto poszczególnych składników majątku. Ochroną ubezpieczeniową objęte są wypadki ubezpieczeniowe, które nie zostały zaspokojone po wyczerpaniu podstawowej sumy ubezpieczenia. Tym samym Ubezpieczyciel odpowiada do kwoty zgłoszonej do ubezpieczenia plus suma nadwyżkowa na pierwsze ryzyko. Całkowicie znosi się zastosowanie zasady proporcji.</w:t>
      </w:r>
    </w:p>
    <w:p w:rsidR="005635B5" w:rsidRDefault="005635B5" w:rsidP="005635B5">
      <w:pPr>
        <w:pStyle w:val="Styl1"/>
        <w:tabs>
          <w:tab w:val="left" w:pos="426"/>
        </w:tabs>
        <w:spacing w:before="0" w:after="0"/>
        <w:ind w:left="397"/>
        <w:rPr>
          <w:rFonts w:ascii="Times New Roman" w:hAnsi="Times New Roman" w:cs="Times New Roman"/>
          <w:b w:val="0"/>
          <w:sz w:val="24"/>
          <w:szCs w:val="24"/>
        </w:rPr>
      </w:pPr>
      <w:r>
        <w:rPr>
          <w:rFonts w:ascii="Times New Roman" w:hAnsi="Times New Roman" w:cs="Times New Roman"/>
          <w:b w:val="0"/>
          <w:sz w:val="24"/>
          <w:szCs w:val="24"/>
        </w:rPr>
        <w:t>Limit: 200 000 zł na jedno i wszystkie zdarzenia w okresie ubezpieczenia</w:t>
      </w:r>
      <w:r w:rsidR="00FA65A1">
        <w:rPr>
          <w:rFonts w:ascii="Times New Roman" w:hAnsi="Times New Roman" w:cs="Times New Roman"/>
          <w:b w:val="0"/>
          <w:sz w:val="24"/>
          <w:szCs w:val="24"/>
        </w:rPr>
        <w:t>.</w:t>
      </w:r>
    </w:p>
    <w:p w:rsidR="005635B5" w:rsidRDefault="005635B5" w:rsidP="005635B5">
      <w:pPr>
        <w:pStyle w:val="Styl1"/>
        <w:tabs>
          <w:tab w:val="left" w:pos="426"/>
        </w:tabs>
        <w:spacing w:before="0" w:after="0"/>
        <w:ind w:left="397"/>
        <w:rPr>
          <w:rFonts w:ascii="Times New Roman" w:hAnsi="Times New Roman" w:cs="Times New Roman"/>
          <w:sz w:val="24"/>
          <w:szCs w:val="24"/>
        </w:rPr>
      </w:pPr>
    </w:p>
    <w:p w:rsidR="005635B5" w:rsidRDefault="005635B5" w:rsidP="005635B5">
      <w:pPr>
        <w:numPr>
          <w:ilvl w:val="0"/>
          <w:numId w:val="24"/>
        </w:numPr>
        <w:tabs>
          <w:tab w:val="left" w:pos="0"/>
        </w:tabs>
        <w:ind w:right="-2"/>
        <w:rPr>
          <w:b/>
          <w:bCs/>
          <w:sz w:val="24"/>
          <w:szCs w:val="24"/>
        </w:rPr>
      </w:pPr>
      <w:r>
        <w:rPr>
          <w:b/>
          <w:bCs/>
          <w:sz w:val="24"/>
          <w:szCs w:val="24"/>
        </w:rPr>
        <w:t xml:space="preserve">Klauzula automatycznego pokrycia majątku nabytego po zebraniu danych do SIWZ </w:t>
      </w:r>
    </w:p>
    <w:p w:rsidR="005635B5" w:rsidRPr="00501119" w:rsidRDefault="005635B5" w:rsidP="005635B5">
      <w:pPr>
        <w:tabs>
          <w:tab w:val="left" w:pos="0"/>
        </w:tabs>
        <w:autoSpaceDE w:val="0"/>
        <w:autoSpaceDN w:val="0"/>
        <w:adjustRightInd w:val="0"/>
        <w:ind w:left="397" w:right="-2"/>
        <w:jc w:val="both"/>
        <w:rPr>
          <w:sz w:val="24"/>
          <w:szCs w:val="24"/>
        </w:rPr>
      </w:pPr>
      <w:r w:rsidRPr="00323492">
        <w:rPr>
          <w:sz w:val="24"/>
          <w:szCs w:val="24"/>
        </w:rPr>
        <w:t>Ochroną ubezpieczeniową zostają objęte wszystkie</w:t>
      </w:r>
      <w:r w:rsidRPr="00323492">
        <w:rPr>
          <w:i/>
          <w:iCs/>
          <w:sz w:val="24"/>
          <w:szCs w:val="24"/>
        </w:rPr>
        <w:t xml:space="preserve"> </w:t>
      </w:r>
      <w:r w:rsidRPr="00323492">
        <w:rPr>
          <w:sz w:val="24"/>
          <w:szCs w:val="24"/>
        </w:rPr>
        <w:t>nowo nabyte środki trwałe i inne ruchomości, w których posiadanie wszedł Ubezpieczony w okresie od 01.05.2017 do 31.07.2017 oraz środki trwałe i wyposażenie, których wartość wzrosła w tym okresie wskutek dokonanych ulepszeń, modernizacji lub remontów (tj. po zebraniu danych do ubezpieczenia i jednocześnie przed okresem ubezpieczenia wynikającym z SIWZ). Ochrona ubezpieczeniowa dla w/w mienia rozpoczyna się od 01.0</w:t>
      </w:r>
      <w:r w:rsidR="00D667C4">
        <w:rPr>
          <w:sz w:val="24"/>
          <w:szCs w:val="24"/>
        </w:rPr>
        <w:t>9</w:t>
      </w:r>
      <w:r w:rsidRPr="00323492">
        <w:rPr>
          <w:sz w:val="24"/>
          <w:szCs w:val="24"/>
        </w:rPr>
        <w:t>.2017. Zgłoszenie</w:t>
      </w:r>
      <w:r w:rsidRPr="00501119">
        <w:rPr>
          <w:b/>
          <w:bCs/>
          <w:i/>
          <w:iCs/>
          <w:color w:val="000000"/>
          <w:sz w:val="24"/>
          <w:szCs w:val="24"/>
        </w:rPr>
        <w:t xml:space="preserve"> </w:t>
      </w:r>
      <w:r w:rsidRPr="00501119">
        <w:rPr>
          <w:bCs/>
          <w:iCs/>
          <w:color w:val="000000"/>
          <w:sz w:val="24"/>
          <w:szCs w:val="24"/>
        </w:rPr>
        <w:t xml:space="preserve">w/w mienia </w:t>
      </w:r>
      <w:r w:rsidRPr="00501119">
        <w:rPr>
          <w:color w:val="000000"/>
          <w:sz w:val="24"/>
          <w:szCs w:val="24"/>
        </w:rPr>
        <w:t>do zakładu ubezpieczeń i r</w:t>
      </w:r>
      <w:r w:rsidRPr="00501119">
        <w:rPr>
          <w:sz w:val="24"/>
          <w:szCs w:val="24"/>
        </w:rPr>
        <w:t>ozliczenie przedmiotowej klauzuli</w:t>
      </w:r>
      <w:r>
        <w:rPr>
          <w:color w:val="000000"/>
          <w:sz w:val="24"/>
          <w:szCs w:val="24"/>
        </w:rPr>
        <w:t xml:space="preserve"> nastąpi w terminie wskazanym</w:t>
      </w:r>
      <w:r w:rsidRPr="00501119">
        <w:rPr>
          <w:color w:val="000000"/>
          <w:sz w:val="24"/>
          <w:szCs w:val="24"/>
        </w:rPr>
        <w:t xml:space="preserve"> w klauzuli automatycznego pokrycia</w:t>
      </w:r>
      <w:r w:rsidRPr="00501119">
        <w:rPr>
          <w:sz w:val="24"/>
          <w:szCs w:val="24"/>
        </w:rPr>
        <w:t xml:space="preserve"> w systemie ”pro rata temporis” wg stawek określonych w ofercie.</w:t>
      </w:r>
    </w:p>
    <w:p w:rsidR="005635B5" w:rsidRDefault="005635B5" w:rsidP="005635B5">
      <w:pPr>
        <w:pStyle w:val="Akapitzlist"/>
        <w:tabs>
          <w:tab w:val="left" w:pos="0"/>
        </w:tabs>
        <w:autoSpaceDE w:val="0"/>
        <w:autoSpaceDN w:val="0"/>
        <w:adjustRightInd w:val="0"/>
        <w:ind w:left="397" w:right="-2"/>
        <w:jc w:val="both"/>
        <w:rPr>
          <w:color w:val="000000"/>
          <w:sz w:val="24"/>
          <w:szCs w:val="24"/>
        </w:rPr>
      </w:pPr>
    </w:p>
    <w:p w:rsidR="005635B5" w:rsidRDefault="005635B5" w:rsidP="005635B5">
      <w:pPr>
        <w:keepNext/>
        <w:numPr>
          <w:ilvl w:val="0"/>
          <w:numId w:val="24"/>
        </w:numPr>
        <w:tabs>
          <w:tab w:val="left" w:pos="0"/>
        </w:tabs>
        <w:rPr>
          <w:b/>
          <w:bCs/>
          <w:sz w:val="24"/>
          <w:szCs w:val="24"/>
        </w:rPr>
      </w:pPr>
      <w:r>
        <w:rPr>
          <w:b/>
          <w:bCs/>
          <w:sz w:val="24"/>
          <w:szCs w:val="24"/>
        </w:rPr>
        <w:t>Klauzula samolikwidacji małych szkód</w:t>
      </w:r>
    </w:p>
    <w:p w:rsidR="005635B5" w:rsidRDefault="005635B5" w:rsidP="005635B5">
      <w:pPr>
        <w:pStyle w:val="Akapitzlist"/>
        <w:ind w:left="397"/>
        <w:jc w:val="both"/>
        <w:rPr>
          <w:sz w:val="24"/>
          <w:szCs w:val="24"/>
        </w:rPr>
      </w:pPr>
      <w:r>
        <w:rPr>
          <w:sz w:val="24"/>
          <w:szCs w:val="24"/>
        </w:rPr>
        <w:t>Na podstawie niniejszej klauzuli ustala się, że w przypadku szkody, której szacowana wartość nie przekracza 5 000 zł na dzień jej powstania, Ubezpieczony lub Ubezpieczający ma prawo, po zgłoszeniu szkody do Ubezpieczyciela, do samodzielnej likwidacji takiej szkody, przedstawiając ubezpieczycielowi komplet dokumentacji w postaci:</w:t>
      </w:r>
      <w:r>
        <w:rPr>
          <w:sz w:val="24"/>
          <w:szCs w:val="24"/>
        </w:rPr>
        <w:tab/>
      </w:r>
    </w:p>
    <w:p w:rsidR="005635B5" w:rsidRDefault="005635B5" w:rsidP="005635B5">
      <w:pPr>
        <w:pStyle w:val="Akapitzlist"/>
        <w:widowControl w:val="0"/>
        <w:tabs>
          <w:tab w:val="left" w:pos="1080"/>
        </w:tabs>
        <w:ind w:left="397"/>
        <w:jc w:val="both"/>
        <w:rPr>
          <w:sz w:val="24"/>
          <w:szCs w:val="24"/>
        </w:rPr>
      </w:pPr>
      <w:r>
        <w:rPr>
          <w:sz w:val="24"/>
          <w:szCs w:val="24"/>
        </w:rPr>
        <w:t>- druku zgłoszenia szkody (zawierającego datę wystąpienia szkody, przyczynę powstania szkody (najbardziej prawdopodobny powód jej powstania), krótki opis zdarzenia ze szczególnym uwzględnieniem okoliczności powstania szkody, szacunkową wartość szkody)</w:t>
      </w:r>
      <w:r w:rsidR="00FA65A1">
        <w:rPr>
          <w:sz w:val="24"/>
          <w:szCs w:val="24"/>
        </w:rPr>
        <w:t>,</w:t>
      </w:r>
    </w:p>
    <w:p w:rsidR="005635B5" w:rsidRDefault="005635B5" w:rsidP="005635B5">
      <w:pPr>
        <w:pStyle w:val="Akapitzlist"/>
        <w:widowControl w:val="0"/>
        <w:tabs>
          <w:tab w:val="left" w:pos="1080"/>
        </w:tabs>
        <w:ind w:left="397"/>
        <w:jc w:val="both"/>
        <w:rPr>
          <w:sz w:val="24"/>
          <w:szCs w:val="24"/>
        </w:rPr>
      </w:pPr>
      <w:r>
        <w:rPr>
          <w:sz w:val="24"/>
          <w:szCs w:val="24"/>
        </w:rPr>
        <w:t>- wykazu uszkodzonego mienia,</w:t>
      </w:r>
    </w:p>
    <w:p w:rsidR="005635B5" w:rsidRDefault="005635B5" w:rsidP="005635B5">
      <w:pPr>
        <w:pStyle w:val="Akapitzlist"/>
        <w:widowControl w:val="0"/>
        <w:tabs>
          <w:tab w:val="left" w:pos="1080"/>
        </w:tabs>
        <w:ind w:left="397"/>
        <w:jc w:val="both"/>
        <w:rPr>
          <w:sz w:val="24"/>
          <w:szCs w:val="24"/>
        </w:rPr>
      </w:pPr>
      <w:r>
        <w:rPr>
          <w:sz w:val="24"/>
          <w:szCs w:val="24"/>
        </w:rPr>
        <w:t>- dokumentacji fotograficznej.</w:t>
      </w:r>
    </w:p>
    <w:p w:rsidR="005635B5" w:rsidRDefault="005635B5" w:rsidP="005635B5">
      <w:pPr>
        <w:pStyle w:val="Akapitzlist"/>
        <w:ind w:left="397"/>
        <w:jc w:val="both"/>
        <w:rPr>
          <w:sz w:val="24"/>
          <w:szCs w:val="24"/>
        </w:rPr>
      </w:pPr>
      <w:r>
        <w:rPr>
          <w:sz w:val="24"/>
          <w:szCs w:val="24"/>
        </w:rPr>
        <w:t>Po dokonaniu naprawy/odtworzeniu mienia do stanu sprzed szkody, Ubezpieczony lub Ubezpieczający dostarczy do Ubezpieczyciela oprócz w/w dokumentacji, niezbędne do podjęcia decyzji o wypłacie odszkodowania dokumenty, tj.:</w:t>
      </w:r>
    </w:p>
    <w:p w:rsidR="005635B5" w:rsidRDefault="005635B5" w:rsidP="005635B5">
      <w:pPr>
        <w:pStyle w:val="Akapitzlist"/>
        <w:ind w:left="397"/>
        <w:jc w:val="both"/>
        <w:rPr>
          <w:sz w:val="24"/>
          <w:szCs w:val="24"/>
        </w:rPr>
      </w:pPr>
      <w:r>
        <w:rPr>
          <w:sz w:val="24"/>
          <w:szCs w:val="24"/>
        </w:rPr>
        <w:t>- kosztorys naprawy bądź fakturę za odtworzenie stanu mienia sprzed szkody (faktury naprawy lub zakupu),</w:t>
      </w:r>
    </w:p>
    <w:p w:rsidR="005635B5" w:rsidRDefault="005635B5" w:rsidP="005635B5">
      <w:pPr>
        <w:pStyle w:val="Akapitzlist"/>
        <w:ind w:left="397"/>
        <w:jc w:val="both"/>
        <w:rPr>
          <w:sz w:val="24"/>
          <w:szCs w:val="24"/>
        </w:rPr>
      </w:pPr>
      <w:r>
        <w:rPr>
          <w:sz w:val="24"/>
          <w:szCs w:val="24"/>
        </w:rPr>
        <w:t>- inne dokumenty, żądane przez ubezpieczyciela wskazane przez zakład ubezpieczeń.</w:t>
      </w:r>
    </w:p>
    <w:p w:rsidR="005635B5" w:rsidRDefault="005635B5" w:rsidP="005635B5">
      <w:pPr>
        <w:pStyle w:val="Akapitzlist"/>
        <w:ind w:left="397"/>
        <w:jc w:val="both"/>
        <w:rPr>
          <w:color w:val="000000"/>
          <w:sz w:val="24"/>
          <w:szCs w:val="24"/>
        </w:rPr>
      </w:pPr>
      <w:r>
        <w:rPr>
          <w:color w:val="000000"/>
          <w:sz w:val="24"/>
          <w:szCs w:val="24"/>
        </w:rPr>
        <w:t>Powyższe postanowienia w żadnym przypadku nie zwalniają Ubezpieczonego lub Ubezpieczającego od obowiązku zgłoszenia Ubezpieczycielowi faktu wystąpienia szkody, nie ograniczają prawa Ubezpieczyciela do całkowitej lub częściowej odmowy wypłaty odszkodowania w przypadku jeśli roszczenie okaże się nieuzasadnione. Zastrzega się iż w trakcie trwania samolikwidacji szkody przez ubezpieczonego, w razie powzięcia informacji o przekroczeniu wartości 5 000 zł, do dalszej likwidacji szkody wymagane jest zawiadomienie ubezpieczyciela i uzyskanie jego zgody.</w:t>
      </w:r>
    </w:p>
    <w:p w:rsidR="005635B5" w:rsidRDefault="005635B5" w:rsidP="005635B5">
      <w:pPr>
        <w:keepNext/>
        <w:numPr>
          <w:ilvl w:val="0"/>
          <w:numId w:val="24"/>
        </w:numPr>
        <w:tabs>
          <w:tab w:val="left" w:pos="0"/>
        </w:tabs>
        <w:spacing w:before="240"/>
        <w:rPr>
          <w:b/>
          <w:bCs/>
          <w:sz w:val="24"/>
          <w:szCs w:val="24"/>
        </w:rPr>
      </w:pPr>
      <w:r>
        <w:rPr>
          <w:b/>
          <w:bCs/>
          <w:sz w:val="24"/>
          <w:szCs w:val="24"/>
        </w:rPr>
        <w:t>Klauzula szkód elektrycznych</w:t>
      </w:r>
    </w:p>
    <w:p w:rsidR="005635B5" w:rsidRDefault="005635B5" w:rsidP="005635B5">
      <w:pPr>
        <w:tabs>
          <w:tab w:val="left" w:pos="426"/>
        </w:tabs>
        <w:ind w:left="397" w:right="-2"/>
        <w:jc w:val="both"/>
        <w:rPr>
          <w:sz w:val="24"/>
          <w:szCs w:val="24"/>
        </w:rPr>
      </w:pPr>
      <w:r>
        <w:rPr>
          <w:sz w:val="24"/>
          <w:szCs w:val="24"/>
        </w:rPr>
        <w:t>Na podstawie niniejszej klauzuli  rozszerza się zakres ochrony ubezpieczeniowej o szkody powstałe w ruchomościach</w:t>
      </w:r>
      <w:r>
        <w:rPr>
          <w:bCs/>
          <w:sz w:val="24"/>
          <w:szCs w:val="24"/>
        </w:rPr>
        <w:t xml:space="preserve"> w tym w maszynach, urządzeniach, aparatach oraz</w:t>
      </w:r>
      <w:r>
        <w:rPr>
          <w:sz w:val="24"/>
          <w:szCs w:val="24"/>
        </w:rPr>
        <w:t xml:space="preserve"> w  instalacjach elektrycznych, powstałe wskutek niewłaściwego działania prądu elektrycznego, </w:t>
      </w:r>
      <w:r w:rsidR="00FA65A1">
        <w:rPr>
          <w:sz w:val="24"/>
          <w:szCs w:val="24"/>
        </w:rPr>
        <w:t xml:space="preserve">polegającego między innymi na: </w:t>
      </w:r>
      <w:r>
        <w:rPr>
          <w:sz w:val="24"/>
          <w:szCs w:val="24"/>
        </w:rPr>
        <w:t xml:space="preserve">obniżeniu napięcia zasilającego poniżej znamionowego, zaniku napięcia, w tym zaniku napięcia w fazach, podwyższeniu napięcia poza dopuszczalne normy, działaniu elektryczności atmosferycznej, działaniach wtórnych: przeskok iskry od instalacji odgromowych do urządzenia, indukcji elektromagnetycznej, zmianie częstotliwości, zwarciu, </w:t>
      </w:r>
      <w:r>
        <w:rPr>
          <w:bCs/>
          <w:sz w:val="24"/>
          <w:szCs w:val="24"/>
        </w:rPr>
        <w:t>przegrzaniu</w:t>
      </w:r>
      <w:r>
        <w:rPr>
          <w:sz w:val="24"/>
          <w:szCs w:val="24"/>
        </w:rPr>
        <w:t>, okopceniu, uszkodzeniu izolacji.</w:t>
      </w:r>
    </w:p>
    <w:p w:rsidR="005635B5" w:rsidRDefault="005635B5" w:rsidP="005635B5">
      <w:pPr>
        <w:pStyle w:val="Akapitzlist"/>
        <w:keepNext/>
        <w:tabs>
          <w:tab w:val="left" w:pos="0"/>
        </w:tabs>
        <w:ind w:left="397"/>
        <w:rPr>
          <w:sz w:val="24"/>
          <w:szCs w:val="24"/>
        </w:rPr>
      </w:pPr>
      <w:r>
        <w:rPr>
          <w:sz w:val="24"/>
          <w:szCs w:val="24"/>
        </w:rPr>
        <w:t>Limit: 100 000 zł na jedno i wszystkie zdarzenia w okresie ubezpieczenia</w:t>
      </w:r>
      <w:r w:rsidR="00FA65A1">
        <w:rPr>
          <w:sz w:val="24"/>
          <w:szCs w:val="24"/>
        </w:rPr>
        <w:t>.</w:t>
      </w:r>
    </w:p>
    <w:p w:rsidR="005635B5" w:rsidRDefault="005635B5" w:rsidP="005635B5">
      <w:pPr>
        <w:pStyle w:val="Akapitzlist"/>
        <w:keepNext/>
        <w:tabs>
          <w:tab w:val="left" w:pos="0"/>
        </w:tabs>
        <w:ind w:left="397"/>
        <w:rPr>
          <w:sz w:val="24"/>
          <w:szCs w:val="24"/>
        </w:rPr>
      </w:pPr>
    </w:p>
    <w:p w:rsidR="005635B5" w:rsidRPr="00EF43F4" w:rsidRDefault="005635B5" w:rsidP="005635B5">
      <w:pPr>
        <w:numPr>
          <w:ilvl w:val="0"/>
          <w:numId w:val="24"/>
        </w:numPr>
        <w:tabs>
          <w:tab w:val="left" w:pos="284"/>
        </w:tabs>
        <w:autoSpaceDE w:val="0"/>
        <w:autoSpaceDN w:val="0"/>
        <w:adjustRightInd w:val="0"/>
        <w:jc w:val="both"/>
        <w:rPr>
          <w:b/>
          <w:bCs/>
          <w:sz w:val="24"/>
          <w:szCs w:val="24"/>
        </w:rPr>
      </w:pPr>
      <w:r w:rsidRPr="00772973">
        <w:rPr>
          <w:b/>
          <w:bCs/>
          <w:sz w:val="24"/>
          <w:szCs w:val="24"/>
        </w:rPr>
        <w:t>Klauzula obiegu dokumentów</w:t>
      </w:r>
    </w:p>
    <w:p w:rsidR="005635B5" w:rsidRDefault="005635B5" w:rsidP="005635B5">
      <w:pPr>
        <w:tabs>
          <w:tab w:val="left" w:pos="0"/>
        </w:tabs>
        <w:autoSpaceDE w:val="0"/>
        <w:autoSpaceDN w:val="0"/>
        <w:adjustRightInd w:val="0"/>
        <w:ind w:left="397"/>
        <w:jc w:val="both"/>
        <w:rPr>
          <w:sz w:val="24"/>
          <w:szCs w:val="24"/>
        </w:rPr>
      </w:pPr>
      <w:r w:rsidRPr="00772973">
        <w:rPr>
          <w:sz w:val="24"/>
          <w:szCs w:val="24"/>
        </w:rPr>
        <w:t>Na podstawie niniejszej klauzuli ustala się sposób obiegu dokumentów pomiędzy Ubezpieczonym</w:t>
      </w:r>
      <w:r>
        <w:rPr>
          <w:sz w:val="24"/>
          <w:szCs w:val="24"/>
        </w:rPr>
        <w:t xml:space="preserve">, brokerem reprezentującym Ubezpieczonego oraz </w:t>
      </w:r>
      <w:r w:rsidRPr="00772973">
        <w:rPr>
          <w:sz w:val="24"/>
          <w:szCs w:val="24"/>
        </w:rPr>
        <w:t>Ubezpieczycielem</w:t>
      </w:r>
      <w:r>
        <w:rPr>
          <w:sz w:val="24"/>
          <w:szCs w:val="24"/>
        </w:rPr>
        <w:t>:</w:t>
      </w:r>
    </w:p>
    <w:p w:rsidR="005635B5" w:rsidRDefault="005635B5" w:rsidP="005635B5">
      <w:pPr>
        <w:tabs>
          <w:tab w:val="left" w:pos="0"/>
        </w:tabs>
        <w:autoSpaceDE w:val="0"/>
        <w:autoSpaceDN w:val="0"/>
        <w:adjustRightInd w:val="0"/>
        <w:ind w:left="397"/>
        <w:jc w:val="both"/>
        <w:rPr>
          <w:sz w:val="24"/>
          <w:szCs w:val="24"/>
        </w:rPr>
      </w:pPr>
      <w:r>
        <w:rPr>
          <w:sz w:val="24"/>
          <w:szCs w:val="24"/>
        </w:rPr>
        <w:t xml:space="preserve">- Ubezpieczyciel zobowiązuje się  do wystawienia dokumentów ubezpieczeniowych (w tym polis, aneksów, umów generalnych) maksymalnie w terminie 7 dni od otrzymania wniosku ubezpieczeniowego; </w:t>
      </w:r>
    </w:p>
    <w:p w:rsidR="005635B5" w:rsidRDefault="005635B5" w:rsidP="005635B5">
      <w:pPr>
        <w:tabs>
          <w:tab w:val="left" w:pos="0"/>
        </w:tabs>
        <w:autoSpaceDE w:val="0"/>
        <w:autoSpaceDN w:val="0"/>
        <w:adjustRightInd w:val="0"/>
        <w:ind w:left="397"/>
        <w:jc w:val="both"/>
        <w:rPr>
          <w:sz w:val="24"/>
          <w:szCs w:val="24"/>
        </w:rPr>
      </w:pPr>
      <w:r>
        <w:rPr>
          <w:sz w:val="24"/>
          <w:szCs w:val="24"/>
        </w:rPr>
        <w:t>- skany wystawionych i podpisanych dokumentów ubezpieczeniowych Ubezpieczyciel przesyła do reprezentującego Ubezpieczonego brokera celem weryfikacji poprawności ich wystawienia;</w:t>
      </w:r>
    </w:p>
    <w:p w:rsidR="005635B5" w:rsidRDefault="005635B5" w:rsidP="005635B5">
      <w:pPr>
        <w:tabs>
          <w:tab w:val="left" w:pos="0"/>
        </w:tabs>
        <w:autoSpaceDE w:val="0"/>
        <w:autoSpaceDN w:val="0"/>
        <w:adjustRightInd w:val="0"/>
        <w:ind w:left="397"/>
        <w:jc w:val="both"/>
        <w:rPr>
          <w:sz w:val="24"/>
          <w:szCs w:val="24"/>
        </w:rPr>
      </w:pPr>
      <w:r>
        <w:rPr>
          <w:sz w:val="24"/>
          <w:szCs w:val="24"/>
        </w:rPr>
        <w:t>- jeśli wystawione dokumenty zawierają błędy Ubezpieczyciel zobowiązany jest poprawić je w terminie 3 dni od ich zgłoszenia i przesłać skany poprawionych i podpisanych dokumentów do ponownej weryfikacji;</w:t>
      </w:r>
    </w:p>
    <w:p w:rsidR="005635B5" w:rsidRPr="00772973" w:rsidRDefault="005635B5" w:rsidP="005635B5">
      <w:pPr>
        <w:tabs>
          <w:tab w:val="left" w:pos="0"/>
        </w:tabs>
        <w:autoSpaceDE w:val="0"/>
        <w:autoSpaceDN w:val="0"/>
        <w:adjustRightInd w:val="0"/>
        <w:ind w:left="397"/>
        <w:jc w:val="both"/>
        <w:rPr>
          <w:sz w:val="24"/>
          <w:szCs w:val="24"/>
        </w:rPr>
      </w:pPr>
      <w:r>
        <w:rPr>
          <w:sz w:val="24"/>
          <w:szCs w:val="24"/>
        </w:rPr>
        <w:lastRenderedPageBreak/>
        <w:t>- w</w:t>
      </w:r>
      <w:r w:rsidRPr="00772973">
        <w:rPr>
          <w:sz w:val="24"/>
          <w:szCs w:val="24"/>
        </w:rPr>
        <w:t xml:space="preserve"> przypadku akceptacji dokumentów </w:t>
      </w:r>
      <w:r>
        <w:rPr>
          <w:sz w:val="24"/>
          <w:szCs w:val="24"/>
        </w:rPr>
        <w:t xml:space="preserve">Ubezpieczyciel </w:t>
      </w:r>
      <w:r w:rsidRPr="00772973">
        <w:rPr>
          <w:sz w:val="24"/>
          <w:szCs w:val="24"/>
        </w:rPr>
        <w:t xml:space="preserve">niezwłocznie </w:t>
      </w:r>
      <w:r>
        <w:rPr>
          <w:sz w:val="24"/>
          <w:szCs w:val="24"/>
        </w:rPr>
        <w:t xml:space="preserve">przesyła je pocztą (oryginały i kopie do podpisu Ubezpieczonego) na adres wskazany przez </w:t>
      </w:r>
      <w:r w:rsidRPr="00772973">
        <w:rPr>
          <w:sz w:val="24"/>
          <w:szCs w:val="24"/>
        </w:rPr>
        <w:t xml:space="preserve">brokera.  </w:t>
      </w:r>
    </w:p>
    <w:p w:rsidR="005635B5" w:rsidRDefault="005635B5" w:rsidP="005635B5">
      <w:pPr>
        <w:keepNext/>
        <w:numPr>
          <w:ilvl w:val="0"/>
          <w:numId w:val="24"/>
        </w:numPr>
        <w:tabs>
          <w:tab w:val="left" w:pos="0"/>
        </w:tabs>
        <w:spacing w:before="240"/>
        <w:rPr>
          <w:b/>
          <w:bCs/>
          <w:sz w:val="24"/>
          <w:szCs w:val="24"/>
        </w:rPr>
      </w:pPr>
      <w:r>
        <w:rPr>
          <w:b/>
          <w:bCs/>
          <w:sz w:val="24"/>
          <w:szCs w:val="24"/>
        </w:rPr>
        <w:t>Klauzula terroryzmu</w:t>
      </w:r>
    </w:p>
    <w:p w:rsidR="005635B5" w:rsidRDefault="005635B5" w:rsidP="005635B5">
      <w:pPr>
        <w:pStyle w:val="Tekstpodstawowy"/>
        <w:ind w:left="426" w:right="-2"/>
        <w:jc w:val="both"/>
      </w:pPr>
      <w:r>
        <w:t>Na podstawie niniejszej klauzuli rozszerza się ochronę ubezpieczeniową o szkody powstałe w ubezpieczonym mieniu w wyniku ognia, eksplozji, upadku statku powietrznego, akcji ratowniczej związanej z tymi zdarzeniami, gdy ryzyka te są bezpośrednim wynikiem aktu terroryzmu.</w:t>
      </w:r>
    </w:p>
    <w:p w:rsidR="005635B5" w:rsidRPr="0003274A" w:rsidRDefault="005635B5" w:rsidP="005635B5">
      <w:pPr>
        <w:pStyle w:val="Akapitzlist"/>
        <w:ind w:left="397" w:right="-2"/>
        <w:jc w:val="both"/>
        <w:rPr>
          <w:sz w:val="24"/>
          <w:szCs w:val="24"/>
          <w:u w:val="single"/>
        </w:rPr>
      </w:pPr>
      <w:r w:rsidRPr="0003274A">
        <w:rPr>
          <w:sz w:val="24"/>
          <w:szCs w:val="24"/>
          <w:u w:val="single"/>
        </w:rPr>
        <w:t>Limit 1 000 000 zł na jedno i wszystkie zd</w:t>
      </w:r>
      <w:r w:rsidR="00FA65A1">
        <w:rPr>
          <w:sz w:val="24"/>
          <w:szCs w:val="24"/>
          <w:u w:val="single"/>
        </w:rPr>
        <w:t>arzenia w okresie ubezpieczenia.</w:t>
      </w:r>
    </w:p>
    <w:p w:rsidR="005635B5" w:rsidRDefault="005635B5" w:rsidP="005635B5">
      <w:pPr>
        <w:keepNext/>
        <w:numPr>
          <w:ilvl w:val="0"/>
          <w:numId w:val="24"/>
        </w:numPr>
        <w:tabs>
          <w:tab w:val="left" w:pos="0"/>
        </w:tabs>
        <w:spacing w:before="240"/>
        <w:rPr>
          <w:b/>
          <w:bCs/>
          <w:sz w:val="24"/>
          <w:szCs w:val="24"/>
        </w:rPr>
      </w:pPr>
      <w:r>
        <w:rPr>
          <w:b/>
          <w:bCs/>
          <w:sz w:val="24"/>
          <w:szCs w:val="24"/>
        </w:rPr>
        <w:t>Klauzula przetężenia</w:t>
      </w:r>
    </w:p>
    <w:p w:rsidR="005635B5" w:rsidRDefault="005635B5" w:rsidP="005635B5">
      <w:pPr>
        <w:pStyle w:val="Akapitzlist"/>
        <w:widowControl w:val="0"/>
        <w:ind w:left="397"/>
        <w:jc w:val="both"/>
        <w:rPr>
          <w:sz w:val="24"/>
          <w:szCs w:val="24"/>
        </w:rPr>
      </w:pPr>
      <w:r>
        <w:rPr>
          <w:sz w:val="24"/>
          <w:szCs w:val="24"/>
        </w:rPr>
        <w:t>Na podstawie nini</w:t>
      </w:r>
      <w:r w:rsidR="00FA65A1">
        <w:rPr>
          <w:sz w:val="24"/>
          <w:szCs w:val="24"/>
        </w:rPr>
        <w:t xml:space="preserve">ejszej klauzuli rozszerza się </w:t>
      </w:r>
      <w:r>
        <w:rPr>
          <w:sz w:val="24"/>
          <w:szCs w:val="24"/>
        </w:rPr>
        <w:t>ochronę ubezpieczeniową o szkody powstałe w ubezpieczanym mieniu ruchomym oraz w instalacjach elektrycznych i energetycznych powstałe na skutek przetężeń (będące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rsidR="005635B5" w:rsidRDefault="005635B5" w:rsidP="005635B5">
      <w:pPr>
        <w:pStyle w:val="Akapitzlist"/>
        <w:widowControl w:val="0"/>
        <w:ind w:left="397"/>
        <w:jc w:val="both"/>
        <w:rPr>
          <w:sz w:val="24"/>
          <w:szCs w:val="24"/>
        </w:rPr>
      </w:pPr>
      <w:r>
        <w:rPr>
          <w:sz w:val="24"/>
          <w:szCs w:val="24"/>
        </w:rPr>
        <w:t>Limit: 100 000 zł na jedno i wszystkie zdarzenia w okresie ubezpieczenia</w:t>
      </w:r>
      <w:r w:rsidR="00FA65A1">
        <w:rPr>
          <w:sz w:val="24"/>
          <w:szCs w:val="24"/>
        </w:rPr>
        <w:t>.</w:t>
      </w:r>
    </w:p>
    <w:p w:rsidR="005635B5" w:rsidRDefault="005635B5" w:rsidP="005635B5">
      <w:pPr>
        <w:keepNext/>
        <w:numPr>
          <w:ilvl w:val="0"/>
          <w:numId w:val="24"/>
        </w:numPr>
        <w:tabs>
          <w:tab w:val="left" w:pos="0"/>
        </w:tabs>
        <w:spacing w:before="240"/>
        <w:jc w:val="both"/>
        <w:rPr>
          <w:b/>
          <w:bCs/>
          <w:sz w:val="24"/>
          <w:szCs w:val="24"/>
        </w:rPr>
      </w:pPr>
      <w:r>
        <w:rPr>
          <w:b/>
          <w:bCs/>
          <w:sz w:val="24"/>
          <w:szCs w:val="24"/>
        </w:rPr>
        <w:t>Klauzula składowania</w:t>
      </w:r>
    </w:p>
    <w:p w:rsidR="005635B5" w:rsidRDefault="005635B5" w:rsidP="005635B5">
      <w:pPr>
        <w:pStyle w:val="Tekstpodstawowy"/>
        <w:ind w:left="426" w:right="-2"/>
        <w:jc w:val="both"/>
      </w:pPr>
      <w:r>
        <w:t>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w:t>
      </w:r>
    </w:p>
    <w:p w:rsidR="005635B5" w:rsidRDefault="005635B5" w:rsidP="005635B5">
      <w:pPr>
        <w:pStyle w:val="Tekstpodstawowy"/>
        <w:ind w:left="426" w:right="-2"/>
        <w:jc w:val="both"/>
      </w:pPr>
      <w:r>
        <w:t>Limit: 20 000 zł na jedno i wszystkie zdarzenia w okresie ubezpieczenia</w:t>
      </w:r>
      <w:r w:rsidR="00FA65A1">
        <w:t>.</w:t>
      </w:r>
    </w:p>
    <w:p w:rsidR="005635B5" w:rsidRDefault="005635B5" w:rsidP="005635B5">
      <w:pPr>
        <w:keepNext/>
        <w:numPr>
          <w:ilvl w:val="0"/>
          <w:numId w:val="24"/>
        </w:numPr>
        <w:tabs>
          <w:tab w:val="left" w:pos="0"/>
        </w:tabs>
        <w:spacing w:before="240"/>
        <w:jc w:val="both"/>
        <w:rPr>
          <w:b/>
          <w:bCs/>
          <w:sz w:val="24"/>
          <w:szCs w:val="24"/>
        </w:rPr>
      </w:pPr>
      <w:r>
        <w:rPr>
          <w:b/>
          <w:bCs/>
          <w:sz w:val="24"/>
          <w:szCs w:val="24"/>
        </w:rPr>
        <w:t>Klauzula płatności rat</w:t>
      </w:r>
    </w:p>
    <w:p w:rsidR="005635B5" w:rsidRDefault="005635B5" w:rsidP="005635B5">
      <w:pPr>
        <w:pStyle w:val="Tekstpodstawowy"/>
        <w:ind w:left="426" w:right="-2"/>
        <w:jc w:val="both"/>
      </w:pPr>
      <w:r>
        <w:t>Na podstawie niniejszej klauzuli ustala się, że w przypadku wypłaty odszkodowania, Ubezpieczyciel nie jest uprawniony do potrącenia z kwoty odszkodowania rat jeszcze nie wymagalnych.</w:t>
      </w:r>
    </w:p>
    <w:p w:rsidR="005635B5" w:rsidRDefault="005635B5" w:rsidP="005635B5">
      <w:pPr>
        <w:keepNext/>
        <w:numPr>
          <w:ilvl w:val="0"/>
          <w:numId w:val="24"/>
        </w:numPr>
        <w:tabs>
          <w:tab w:val="left" w:pos="0"/>
        </w:tabs>
        <w:spacing w:before="240"/>
        <w:rPr>
          <w:b/>
          <w:bCs/>
          <w:sz w:val="24"/>
          <w:szCs w:val="24"/>
        </w:rPr>
      </w:pPr>
      <w:r>
        <w:rPr>
          <w:b/>
          <w:bCs/>
          <w:sz w:val="24"/>
          <w:szCs w:val="24"/>
        </w:rPr>
        <w:t>Klauzula zniesienia zasady proporcji</w:t>
      </w:r>
    </w:p>
    <w:p w:rsidR="005635B5" w:rsidRDefault="005635B5" w:rsidP="005635B5">
      <w:pPr>
        <w:pStyle w:val="Tekstpodstawowy"/>
        <w:ind w:left="426" w:right="-2"/>
        <w:jc w:val="both"/>
      </w:pPr>
      <w:r>
        <w:t>Na podstawie niniejszej klauzuli ustala się, że w przypadku ubezpieczenia mienia wg wartości księgowej brutto lub odtworzeniowej, w momencie zaistnienia szkody nie będzie miała zastosowania zasada proporcji przy wyliczaniu wysokości odszkodowania.</w:t>
      </w:r>
    </w:p>
    <w:p w:rsidR="005635B5" w:rsidRDefault="005635B5" w:rsidP="005635B5">
      <w:pPr>
        <w:keepNext/>
        <w:numPr>
          <w:ilvl w:val="0"/>
          <w:numId w:val="24"/>
        </w:numPr>
        <w:tabs>
          <w:tab w:val="left" w:pos="0"/>
        </w:tabs>
        <w:spacing w:before="240"/>
        <w:rPr>
          <w:b/>
          <w:bCs/>
          <w:sz w:val="24"/>
          <w:szCs w:val="24"/>
        </w:rPr>
      </w:pPr>
      <w:r>
        <w:rPr>
          <w:b/>
          <w:bCs/>
          <w:sz w:val="24"/>
          <w:szCs w:val="24"/>
        </w:rPr>
        <w:t>Klauzula zabezpieczeń przeciwpożarowych</w:t>
      </w:r>
    </w:p>
    <w:p w:rsidR="005635B5" w:rsidRDefault="005635B5" w:rsidP="005635B5">
      <w:pPr>
        <w:pStyle w:val="Tekstpodstawowy"/>
        <w:ind w:left="426" w:right="-2"/>
        <w:jc w:val="both"/>
      </w:pPr>
      <w:r>
        <w:t>Na podstawie niniejszej klauzuli Ubezpieczyciel oświadcza, że znany jest mu stan zabezpieczeń przeciwpożarowych w miejscu ubezpieczenia, w którym znajduje się mienie należące do Ubezpieczonego i uznaje te zabezpieczenia za wystarczające.</w:t>
      </w:r>
    </w:p>
    <w:p w:rsidR="005635B5" w:rsidRDefault="005635B5" w:rsidP="005635B5">
      <w:pPr>
        <w:keepNext/>
        <w:numPr>
          <w:ilvl w:val="0"/>
          <w:numId w:val="24"/>
        </w:numPr>
        <w:tabs>
          <w:tab w:val="left" w:pos="0"/>
        </w:tabs>
        <w:spacing w:before="240"/>
        <w:rPr>
          <w:b/>
          <w:bCs/>
          <w:sz w:val="24"/>
          <w:szCs w:val="24"/>
        </w:rPr>
      </w:pPr>
      <w:r>
        <w:rPr>
          <w:b/>
          <w:bCs/>
          <w:sz w:val="24"/>
          <w:szCs w:val="24"/>
        </w:rPr>
        <w:t xml:space="preserve">Klauzula zabezpieczeń </w:t>
      </w:r>
      <w:proofErr w:type="spellStart"/>
      <w:r>
        <w:rPr>
          <w:b/>
          <w:bCs/>
          <w:sz w:val="24"/>
          <w:szCs w:val="24"/>
        </w:rPr>
        <w:t>przeciwkradzieżowych</w:t>
      </w:r>
      <w:proofErr w:type="spellEnd"/>
    </w:p>
    <w:p w:rsidR="005635B5" w:rsidRDefault="005635B5" w:rsidP="005635B5">
      <w:pPr>
        <w:pStyle w:val="Tekstpodstawowy"/>
        <w:ind w:left="426" w:right="-2"/>
        <w:jc w:val="both"/>
      </w:pPr>
      <w:r>
        <w:t xml:space="preserve">Na podstawie niniejszej klauzuli Ubezpieczyciel oświadcza, że znany jest mu stan zabezpieczeń </w:t>
      </w:r>
      <w:proofErr w:type="spellStart"/>
      <w:r>
        <w:t>przeciwkradzieżowych</w:t>
      </w:r>
      <w:proofErr w:type="spellEnd"/>
      <w:r>
        <w:t xml:space="preserve"> w miejscu ubezpieczenia, w którym znajduje się mienie należące do Ubezpieczonego i uznaje te zabezpieczenia za wystarczające.</w:t>
      </w:r>
    </w:p>
    <w:p w:rsidR="005635B5" w:rsidRDefault="005635B5" w:rsidP="005635B5">
      <w:pPr>
        <w:keepNext/>
        <w:numPr>
          <w:ilvl w:val="0"/>
          <w:numId w:val="24"/>
        </w:numPr>
        <w:tabs>
          <w:tab w:val="left" w:pos="0"/>
        </w:tabs>
        <w:spacing w:before="240"/>
        <w:rPr>
          <w:b/>
          <w:bCs/>
          <w:sz w:val="24"/>
          <w:szCs w:val="24"/>
        </w:rPr>
      </w:pPr>
      <w:r>
        <w:rPr>
          <w:b/>
          <w:bCs/>
          <w:sz w:val="24"/>
          <w:szCs w:val="24"/>
        </w:rPr>
        <w:t>Klauzula uderzenia pojazdu własnego</w:t>
      </w:r>
    </w:p>
    <w:p w:rsidR="005635B5" w:rsidRDefault="005635B5" w:rsidP="005635B5">
      <w:pPr>
        <w:pStyle w:val="Tekstpodstawowy"/>
        <w:ind w:left="426" w:right="-2"/>
        <w:jc w:val="both"/>
      </w:pPr>
      <w:r>
        <w:t>Na podstawie niniejszej klauzuli ubezpieczeniem objęte są szkody spowodowane uderzeniem pojazdu używanym przez Ubezpieczonego lub przez osoby, za które ponosi odpowiedzialność.</w:t>
      </w:r>
    </w:p>
    <w:p w:rsidR="005635B5" w:rsidRDefault="005635B5" w:rsidP="005635B5">
      <w:pPr>
        <w:keepNext/>
        <w:numPr>
          <w:ilvl w:val="0"/>
          <w:numId w:val="24"/>
        </w:numPr>
        <w:tabs>
          <w:tab w:val="left" w:pos="0"/>
        </w:tabs>
        <w:spacing w:before="240"/>
        <w:jc w:val="both"/>
        <w:rPr>
          <w:b/>
          <w:bCs/>
          <w:sz w:val="24"/>
          <w:szCs w:val="24"/>
        </w:rPr>
      </w:pPr>
      <w:r>
        <w:rPr>
          <w:b/>
          <w:bCs/>
          <w:sz w:val="24"/>
          <w:szCs w:val="24"/>
        </w:rPr>
        <w:lastRenderedPageBreak/>
        <w:t>Klauzula przeniesienia mienia</w:t>
      </w:r>
    </w:p>
    <w:p w:rsidR="005635B5" w:rsidRDefault="005635B5" w:rsidP="005635B5">
      <w:pPr>
        <w:pStyle w:val="Tekstpodstawowy"/>
        <w:ind w:left="426" w:right="-2"/>
        <w:jc w:val="both"/>
      </w:pPr>
      <w:r>
        <w:t>Na podstawie niniejszej klauzuli ustala się, że zadeklarowane przez Ubezpieczonego mienie zostaje objęte ochroną ubezpieczeniową również w przypadku tymczasowego lub stałego przeniesienia pomiędzy należącymi do Ubezpieczonego jednostkami. Zmiana lokalizacji danego środka musi być potwierdzona odpowiednią notą księgową lub innym aktem wewnętrznym.</w:t>
      </w:r>
    </w:p>
    <w:p w:rsidR="005635B5" w:rsidRDefault="005635B5" w:rsidP="005635B5">
      <w:pPr>
        <w:keepNext/>
        <w:numPr>
          <w:ilvl w:val="0"/>
          <w:numId w:val="24"/>
        </w:numPr>
        <w:tabs>
          <w:tab w:val="left" w:pos="0"/>
        </w:tabs>
        <w:spacing w:before="240"/>
        <w:jc w:val="both"/>
        <w:rPr>
          <w:b/>
          <w:bCs/>
          <w:sz w:val="24"/>
          <w:szCs w:val="24"/>
        </w:rPr>
      </w:pPr>
      <w:r>
        <w:rPr>
          <w:b/>
          <w:bCs/>
          <w:sz w:val="24"/>
          <w:szCs w:val="24"/>
        </w:rPr>
        <w:t>Klauzula niezawiadomienia w terminie o szkodzie</w:t>
      </w:r>
    </w:p>
    <w:p w:rsidR="005635B5" w:rsidRDefault="005635B5" w:rsidP="005635B5">
      <w:pPr>
        <w:pStyle w:val="Tekstpodstawowy"/>
        <w:ind w:left="426" w:right="-2"/>
        <w:jc w:val="both"/>
        <w:rPr>
          <w:b/>
          <w:bCs/>
        </w:rPr>
      </w:pPr>
      <w:r>
        <w:t>Na podstawie niniejszej klauzuli ustala się, że zapisane w ogólnych warunkach ubezpieczenia skutki niezawiadomienia Ubezpieczyciela o szkodzie w odpowiednim terminie, mają zastosowanie tylko w sytuacji, kiedy niezawiadomienie w terminie miało wpływ na ustalenie odpowiedzialności Ubezpieczyciela lub ustalenie rozmiaru szkody.</w:t>
      </w:r>
    </w:p>
    <w:p w:rsidR="005635B5" w:rsidRDefault="005635B5" w:rsidP="005635B5">
      <w:pPr>
        <w:keepNext/>
        <w:numPr>
          <w:ilvl w:val="0"/>
          <w:numId w:val="24"/>
        </w:numPr>
        <w:tabs>
          <w:tab w:val="left" w:pos="0"/>
        </w:tabs>
        <w:spacing w:before="240"/>
        <w:jc w:val="both"/>
        <w:rPr>
          <w:b/>
          <w:bCs/>
          <w:sz w:val="24"/>
          <w:szCs w:val="24"/>
        </w:rPr>
      </w:pPr>
      <w:r>
        <w:rPr>
          <w:b/>
          <w:bCs/>
          <w:sz w:val="24"/>
          <w:szCs w:val="24"/>
        </w:rPr>
        <w:t>Klauzula szybkiej likwidacji szkód</w:t>
      </w:r>
    </w:p>
    <w:p w:rsidR="005635B5" w:rsidRDefault="005635B5" w:rsidP="005635B5">
      <w:pPr>
        <w:pStyle w:val="Tekstpodstawowy"/>
        <w:ind w:left="426" w:right="-2"/>
        <w:jc w:val="both"/>
      </w:pPr>
      <w:r>
        <w:t>Na podstawie niniejszej klauzuli Ubezpieczyciel zobowiązuje się, że w przypadku szkód, których czas likwidacji powinien być jak najkrótszy z uwagi na interes Ubezpieczonego, wyznaczy termin oględzin szkody nie później niż na następny dzień roboczy, przypadający po dniu, w którym nastąpiło skuteczne powiadomienie Ubezpieczyciela o szkodzie. Jeżeli w wyznaczonym czasie nie doszło do oględzin szkody przez likwidatora zakładu ubezpieczeń, Ubezpieczony ma prawo przystąpić do naprawy, dokumentując zakres i okoliczności szkody. Wypłata odszkodowania nastąpi na podstawie udokumentowanych kosztów naprawy.</w:t>
      </w:r>
    </w:p>
    <w:p w:rsidR="005635B5" w:rsidRDefault="005635B5" w:rsidP="005635B5">
      <w:pPr>
        <w:keepNext/>
        <w:numPr>
          <w:ilvl w:val="0"/>
          <w:numId w:val="24"/>
        </w:numPr>
        <w:tabs>
          <w:tab w:val="left" w:pos="0"/>
        </w:tabs>
        <w:spacing w:before="240"/>
        <w:jc w:val="both"/>
        <w:rPr>
          <w:b/>
          <w:bCs/>
          <w:sz w:val="24"/>
          <w:szCs w:val="24"/>
        </w:rPr>
      </w:pPr>
      <w:r>
        <w:rPr>
          <w:b/>
          <w:bCs/>
          <w:sz w:val="24"/>
          <w:szCs w:val="24"/>
        </w:rPr>
        <w:t>Klauzula zniszczenia przez obiekty sąsiadujące</w:t>
      </w:r>
    </w:p>
    <w:p w:rsidR="005635B5" w:rsidRDefault="005635B5" w:rsidP="005635B5">
      <w:pPr>
        <w:pStyle w:val="Tekstpodstawowy"/>
        <w:ind w:left="426" w:right="-2"/>
        <w:jc w:val="both"/>
      </w:pPr>
      <w:r>
        <w:t>Na podstawie niniejszej klauzuli ochroną ubezpieczeniową objęte są również szkody powstałe w ubezpieczanym mieniu w związku z uderzeniem przez przewrócone obiekty (lub oderwane ich części), sąsiadujące z ubezpieczanym mieniem, takie jak drzewa, maszty, kominy i itp.</w:t>
      </w:r>
    </w:p>
    <w:p w:rsidR="007A5641" w:rsidRDefault="007A5641" w:rsidP="007A5641">
      <w:pPr>
        <w:keepNext/>
        <w:spacing w:before="240" w:after="120"/>
        <w:outlineLvl w:val="1"/>
        <w:rPr>
          <w:b/>
          <w:bCs/>
          <w:sz w:val="28"/>
          <w:szCs w:val="28"/>
        </w:rPr>
      </w:pPr>
      <w:r>
        <w:rPr>
          <w:b/>
          <w:bCs/>
          <w:sz w:val="28"/>
          <w:szCs w:val="28"/>
        </w:rPr>
        <w:t>Zadanie nr 2</w:t>
      </w:r>
    </w:p>
    <w:p w:rsidR="00C17004" w:rsidRDefault="00C17004" w:rsidP="00F7561E">
      <w:pPr>
        <w:keepNext/>
        <w:spacing w:before="240" w:after="120"/>
        <w:jc w:val="both"/>
        <w:outlineLvl w:val="1"/>
        <w:rPr>
          <w:b/>
          <w:bCs/>
          <w:sz w:val="28"/>
          <w:szCs w:val="28"/>
          <w:u w:val="single"/>
        </w:rPr>
      </w:pPr>
      <w:r>
        <w:rPr>
          <w:b/>
          <w:bCs/>
          <w:sz w:val="28"/>
          <w:szCs w:val="28"/>
          <w:u w:val="single"/>
        </w:rPr>
        <w:t>1. UBEZPIECZENIA KOMUNIKACYJNE</w:t>
      </w:r>
    </w:p>
    <w:p w:rsidR="00C17004" w:rsidRDefault="00C17004" w:rsidP="000157A6">
      <w:pPr>
        <w:pStyle w:val="Akapitzlist"/>
        <w:keepNext/>
        <w:numPr>
          <w:ilvl w:val="0"/>
          <w:numId w:val="25"/>
        </w:numPr>
        <w:tabs>
          <w:tab w:val="num" w:pos="284"/>
        </w:tabs>
        <w:spacing w:before="240" w:after="120"/>
        <w:ind w:left="284" w:hanging="284"/>
        <w:outlineLvl w:val="1"/>
        <w:rPr>
          <w:b/>
          <w:bCs/>
          <w:sz w:val="24"/>
          <w:szCs w:val="24"/>
        </w:rPr>
      </w:pPr>
      <w:r>
        <w:rPr>
          <w:b/>
          <w:bCs/>
          <w:sz w:val="24"/>
          <w:szCs w:val="24"/>
        </w:rPr>
        <w:t>Obowiązkowe ubezpieczenie odpowiedzialności cywilnej posiadaczy pojazdów mechanicznych</w:t>
      </w:r>
    </w:p>
    <w:p w:rsidR="00C17004" w:rsidRDefault="00C17004" w:rsidP="00C17004">
      <w:pPr>
        <w:keepNext/>
        <w:spacing w:before="120"/>
        <w:ind w:left="425" w:hanging="425"/>
        <w:rPr>
          <w:b/>
          <w:bCs/>
          <w:sz w:val="24"/>
          <w:szCs w:val="24"/>
        </w:rPr>
      </w:pPr>
      <w:r>
        <w:rPr>
          <w:b/>
          <w:bCs/>
          <w:sz w:val="24"/>
          <w:szCs w:val="24"/>
        </w:rPr>
        <w:t>Zakres ubezpieczenia:</w:t>
      </w:r>
    </w:p>
    <w:p w:rsidR="00C17004" w:rsidRDefault="00C17004" w:rsidP="005635B5">
      <w:pPr>
        <w:ind w:right="-2"/>
        <w:jc w:val="both"/>
        <w:rPr>
          <w:sz w:val="24"/>
          <w:szCs w:val="24"/>
        </w:rPr>
      </w:pPr>
      <w:r>
        <w:rPr>
          <w:sz w:val="24"/>
          <w:szCs w:val="24"/>
        </w:rPr>
        <w:t>Odpowiedzialność cywilna posiadaczy pojazdów mechanicznych z tytułu szkód powstałych w związku z ruchem tych pojazdów, których następstwem jest szkoda na osobie lub szkoda w mieniu.</w:t>
      </w:r>
    </w:p>
    <w:p w:rsidR="00C17004" w:rsidRDefault="00C17004" w:rsidP="005635B5">
      <w:pPr>
        <w:tabs>
          <w:tab w:val="left" w:pos="284"/>
        </w:tabs>
        <w:jc w:val="both"/>
        <w:rPr>
          <w:sz w:val="24"/>
          <w:szCs w:val="24"/>
        </w:rPr>
      </w:pPr>
      <w:r>
        <w:rPr>
          <w:sz w:val="24"/>
          <w:szCs w:val="24"/>
        </w:rPr>
        <w:t xml:space="preserve">Suma gwarancyjna: </w:t>
      </w:r>
    </w:p>
    <w:p w:rsidR="00C17004" w:rsidRDefault="00C17004" w:rsidP="005635B5">
      <w:pPr>
        <w:autoSpaceDE w:val="0"/>
        <w:autoSpaceDN w:val="0"/>
        <w:adjustRightInd w:val="0"/>
        <w:jc w:val="both"/>
        <w:rPr>
          <w:sz w:val="24"/>
          <w:szCs w:val="24"/>
        </w:rPr>
      </w:pPr>
      <w:r>
        <w:rPr>
          <w:sz w:val="24"/>
          <w:szCs w:val="24"/>
        </w:rPr>
        <w:t>1) w przypadku szkód na osobie – 5 000 000 euro w odniesieniu do jednego zdarzenia, którego skutki są objęte ubezpieczeniem bez względu na liczbę poszkodowanych,</w:t>
      </w:r>
    </w:p>
    <w:p w:rsidR="00C17004" w:rsidRDefault="00C17004" w:rsidP="005635B5">
      <w:pPr>
        <w:autoSpaceDE w:val="0"/>
        <w:autoSpaceDN w:val="0"/>
        <w:adjustRightInd w:val="0"/>
        <w:jc w:val="both"/>
        <w:rPr>
          <w:sz w:val="24"/>
          <w:szCs w:val="24"/>
        </w:rPr>
      </w:pPr>
      <w:r>
        <w:rPr>
          <w:sz w:val="24"/>
          <w:szCs w:val="24"/>
        </w:rPr>
        <w:t>2) w przypadku szkód w mieniu – 1 000 000 euro w odniesieniu do jednego zdarzenia, którego skutki są objęte ubezpieczeniem bez względu na liczbę poszkodowanych.</w:t>
      </w:r>
    </w:p>
    <w:p w:rsidR="00C17004" w:rsidRDefault="00C17004" w:rsidP="00C17004">
      <w:pPr>
        <w:autoSpaceDE w:val="0"/>
        <w:autoSpaceDN w:val="0"/>
        <w:adjustRightInd w:val="0"/>
        <w:rPr>
          <w:sz w:val="24"/>
          <w:szCs w:val="24"/>
        </w:rPr>
      </w:pPr>
    </w:p>
    <w:p w:rsidR="00C17004" w:rsidRDefault="00C17004" w:rsidP="00C17004">
      <w:pPr>
        <w:pStyle w:val="NormalnyWeb"/>
        <w:keepNext/>
        <w:tabs>
          <w:tab w:val="left" w:pos="0"/>
          <w:tab w:val="left" w:pos="708"/>
        </w:tabs>
        <w:spacing w:before="0" w:beforeAutospacing="0" w:after="0" w:afterAutospacing="0"/>
        <w:ind w:right="-2"/>
        <w:jc w:val="both"/>
        <w:rPr>
          <w:b/>
          <w:bCs/>
        </w:rPr>
      </w:pPr>
      <w:r>
        <w:rPr>
          <w:b/>
          <w:bCs/>
        </w:rPr>
        <w:t>Udział własny: brak</w:t>
      </w:r>
    </w:p>
    <w:p w:rsidR="00C17004" w:rsidRDefault="00C17004" w:rsidP="00C17004">
      <w:pPr>
        <w:pStyle w:val="NormalnyWeb"/>
        <w:keepNext/>
        <w:tabs>
          <w:tab w:val="left" w:pos="0"/>
          <w:tab w:val="left" w:pos="708"/>
        </w:tabs>
        <w:spacing w:before="0" w:beforeAutospacing="0" w:after="0" w:afterAutospacing="0"/>
        <w:jc w:val="both"/>
        <w:rPr>
          <w:b/>
          <w:bCs/>
        </w:rPr>
      </w:pPr>
      <w:r>
        <w:rPr>
          <w:b/>
          <w:bCs/>
        </w:rPr>
        <w:t>Franszyza integralna: brak</w:t>
      </w:r>
    </w:p>
    <w:p w:rsidR="00C17004" w:rsidRDefault="00C17004" w:rsidP="00C17004">
      <w:pPr>
        <w:pStyle w:val="NormalnyWeb"/>
        <w:tabs>
          <w:tab w:val="left" w:pos="0"/>
          <w:tab w:val="left" w:pos="708"/>
        </w:tabs>
        <w:spacing w:before="0" w:beforeAutospacing="0" w:after="0" w:afterAutospacing="0"/>
        <w:ind w:right="-2"/>
        <w:jc w:val="both"/>
      </w:pPr>
      <w:r>
        <w:rPr>
          <w:b/>
          <w:bCs/>
        </w:rPr>
        <w:t>Franszyza redukcyjna: brak</w:t>
      </w:r>
    </w:p>
    <w:p w:rsidR="00C17004" w:rsidRDefault="00C17004" w:rsidP="00C17004">
      <w:pPr>
        <w:autoSpaceDE w:val="0"/>
        <w:autoSpaceDN w:val="0"/>
        <w:adjustRightInd w:val="0"/>
        <w:rPr>
          <w:sz w:val="24"/>
          <w:szCs w:val="24"/>
        </w:rPr>
      </w:pPr>
    </w:p>
    <w:p w:rsidR="00C17004" w:rsidRDefault="00C17004" w:rsidP="000157A6">
      <w:pPr>
        <w:pStyle w:val="Akapitzlist"/>
        <w:keepNext/>
        <w:numPr>
          <w:ilvl w:val="0"/>
          <w:numId w:val="25"/>
        </w:numPr>
        <w:tabs>
          <w:tab w:val="num" w:pos="284"/>
        </w:tabs>
        <w:spacing w:before="240" w:after="120"/>
        <w:ind w:left="284" w:hanging="284"/>
        <w:outlineLvl w:val="1"/>
        <w:rPr>
          <w:b/>
          <w:bCs/>
          <w:sz w:val="24"/>
          <w:szCs w:val="24"/>
        </w:rPr>
      </w:pPr>
      <w:r>
        <w:rPr>
          <w:b/>
          <w:bCs/>
          <w:sz w:val="24"/>
          <w:szCs w:val="24"/>
        </w:rPr>
        <w:lastRenderedPageBreak/>
        <w:t xml:space="preserve">Ubezpieczenie Auto Casco </w:t>
      </w:r>
    </w:p>
    <w:p w:rsidR="00C17004" w:rsidRDefault="00C17004" w:rsidP="00C17004">
      <w:pPr>
        <w:keepNext/>
        <w:tabs>
          <w:tab w:val="num" w:pos="284"/>
        </w:tabs>
        <w:spacing w:before="120"/>
        <w:ind w:left="425" w:hanging="425"/>
        <w:rPr>
          <w:b/>
          <w:bCs/>
          <w:sz w:val="24"/>
          <w:szCs w:val="24"/>
        </w:rPr>
      </w:pPr>
      <w:r>
        <w:rPr>
          <w:b/>
          <w:bCs/>
          <w:sz w:val="24"/>
          <w:szCs w:val="24"/>
        </w:rPr>
        <w:t>Zakres ubezpieczenia AC:</w:t>
      </w:r>
    </w:p>
    <w:p w:rsidR="00C17004" w:rsidRDefault="00C17004" w:rsidP="00C17004">
      <w:pPr>
        <w:tabs>
          <w:tab w:val="left" w:pos="426"/>
        </w:tabs>
        <w:ind w:right="-2"/>
        <w:jc w:val="both"/>
        <w:rPr>
          <w:sz w:val="24"/>
          <w:szCs w:val="24"/>
        </w:rPr>
      </w:pPr>
      <w:r>
        <w:rPr>
          <w:sz w:val="24"/>
          <w:szCs w:val="24"/>
        </w:rPr>
        <w:t>Ubezpieczenie obejmuje szkody powstałe w pojeździe lub jego wyposażeniu w związku z ruchem i postojem pojazdu wskutek:</w:t>
      </w:r>
    </w:p>
    <w:p w:rsidR="00C17004" w:rsidRDefault="00C17004" w:rsidP="009B1B27">
      <w:pPr>
        <w:pStyle w:val="Tekstpodstawowywcity2"/>
        <w:numPr>
          <w:ilvl w:val="0"/>
          <w:numId w:val="2"/>
        </w:numPr>
        <w:ind w:left="425" w:right="138" w:hanging="425"/>
        <w:jc w:val="both"/>
        <w:rPr>
          <w:rFonts w:ascii="Arial" w:hAnsi="Arial" w:cs="Arial"/>
        </w:rPr>
      </w:pPr>
      <w:r>
        <w:rPr>
          <w:sz w:val="24"/>
          <w:szCs w:val="24"/>
        </w:rPr>
        <w:t>nagłego działania siły mechanicznej w chwili zetknięcia się pojazdu z innym pojazdem, osobami, zwierzętami lub przedmiotami pochodzącymi zarówno z zewnątrz jak i z wewnątrz pojazdu. W przypadku pojazdów uprzywilejowanych na odpowiedzialność Ubezpieczyciela nie ma wpływu nieprzestrzeganie przez kierującego pojazdem w chwili zdarzenia szkodowego w trakcie akcji ratowniczej z użyciem sygnałów świetlnych i/lub dźwiękowych obowiązujących przepisów, w tym ograniczeń prędkości oraz zasad ruchu drogowego.</w:t>
      </w:r>
    </w:p>
    <w:p w:rsidR="00C17004" w:rsidRDefault="00C17004" w:rsidP="009B1B27">
      <w:pPr>
        <w:pStyle w:val="Akapitzlist"/>
        <w:numPr>
          <w:ilvl w:val="0"/>
          <w:numId w:val="2"/>
        </w:numPr>
        <w:ind w:left="426" w:hanging="426"/>
        <w:rPr>
          <w:sz w:val="24"/>
          <w:szCs w:val="24"/>
        </w:rPr>
      </w:pPr>
      <w:r>
        <w:rPr>
          <w:sz w:val="24"/>
          <w:szCs w:val="24"/>
        </w:rPr>
        <w:t>uszkodzenia przez osoby trzecie – dewastacja (w tym również włamanie),</w:t>
      </w:r>
    </w:p>
    <w:p w:rsidR="00C17004" w:rsidRDefault="00C17004" w:rsidP="009B1B27">
      <w:pPr>
        <w:pStyle w:val="Akapitzlist"/>
        <w:numPr>
          <w:ilvl w:val="0"/>
          <w:numId w:val="2"/>
        </w:numPr>
        <w:ind w:left="426" w:hanging="426"/>
        <w:rPr>
          <w:sz w:val="24"/>
          <w:szCs w:val="24"/>
        </w:rPr>
      </w:pPr>
      <w:r>
        <w:rPr>
          <w:sz w:val="24"/>
          <w:szCs w:val="24"/>
        </w:rPr>
        <w:t>zdarzeń losowych: pożaru, wybuchu, uderzenia pioruna, upadku statku powietrznego, powodzi, zatopienia, opadów atmosferycznych, huraganu, zapadania bądź osuwania się ziemi, nagłego działania czynnika termicznego lub chemicznego pochodzącego z zewnątrz pojazdu,</w:t>
      </w:r>
    </w:p>
    <w:p w:rsidR="00C17004" w:rsidRDefault="00C17004" w:rsidP="009B1B27">
      <w:pPr>
        <w:pStyle w:val="Akapitzlist"/>
        <w:numPr>
          <w:ilvl w:val="0"/>
          <w:numId w:val="2"/>
        </w:numPr>
        <w:ind w:left="426" w:hanging="426"/>
        <w:rPr>
          <w:sz w:val="24"/>
          <w:szCs w:val="24"/>
        </w:rPr>
      </w:pPr>
      <w:r>
        <w:rPr>
          <w:sz w:val="24"/>
          <w:szCs w:val="24"/>
        </w:rPr>
        <w:t>kradzieży pojazdu, jego części bądź wyposażenia,</w:t>
      </w:r>
    </w:p>
    <w:p w:rsidR="00C17004" w:rsidRDefault="00C17004" w:rsidP="009B1B27">
      <w:pPr>
        <w:pStyle w:val="Akapitzlist"/>
        <w:numPr>
          <w:ilvl w:val="0"/>
          <w:numId w:val="2"/>
        </w:numPr>
        <w:ind w:left="426" w:hanging="426"/>
        <w:rPr>
          <w:sz w:val="24"/>
          <w:szCs w:val="24"/>
        </w:rPr>
      </w:pPr>
      <w:r>
        <w:rPr>
          <w:sz w:val="24"/>
          <w:szCs w:val="24"/>
        </w:rPr>
        <w:t>uszkodzenia pojazdu w następstwie jego zabrania w celu krótkotrwałego użycia lub kradzieży pojazdu.</w:t>
      </w:r>
    </w:p>
    <w:p w:rsidR="00C17004" w:rsidRDefault="00C17004" w:rsidP="00C17004">
      <w:pPr>
        <w:keepNext/>
        <w:tabs>
          <w:tab w:val="left" w:pos="0"/>
          <w:tab w:val="num" w:pos="284"/>
        </w:tabs>
        <w:ind w:right="-2"/>
        <w:jc w:val="both"/>
        <w:rPr>
          <w:b/>
          <w:bCs/>
          <w:sz w:val="24"/>
          <w:szCs w:val="24"/>
        </w:rPr>
      </w:pPr>
    </w:p>
    <w:p w:rsidR="00486842" w:rsidRDefault="00C17004" w:rsidP="00C17004">
      <w:pPr>
        <w:keepNext/>
        <w:tabs>
          <w:tab w:val="left" w:pos="0"/>
          <w:tab w:val="num" w:pos="284"/>
        </w:tabs>
        <w:ind w:right="-2"/>
        <w:jc w:val="both"/>
        <w:rPr>
          <w:b/>
          <w:bCs/>
          <w:sz w:val="24"/>
          <w:szCs w:val="24"/>
        </w:rPr>
      </w:pPr>
      <w:r>
        <w:rPr>
          <w:b/>
          <w:bCs/>
          <w:sz w:val="24"/>
          <w:szCs w:val="24"/>
        </w:rPr>
        <w:t>Wymagane warunki obligatoryjne:</w:t>
      </w:r>
    </w:p>
    <w:p w:rsidR="00C17004" w:rsidRDefault="00C17004" w:rsidP="000157A6">
      <w:pPr>
        <w:numPr>
          <w:ilvl w:val="0"/>
          <w:numId w:val="26"/>
        </w:numPr>
        <w:tabs>
          <w:tab w:val="num" w:pos="567"/>
        </w:tabs>
        <w:ind w:left="567" w:right="-2" w:hanging="283"/>
        <w:rPr>
          <w:sz w:val="24"/>
          <w:szCs w:val="24"/>
        </w:rPr>
      </w:pPr>
      <w:r>
        <w:rPr>
          <w:sz w:val="24"/>
          <w:szCs w:val="24"/>
        </w:rPr>
        <w:t>rozliczenie szkody: bezgotówkowe, serwisowe,</w:t>
      </w:r>
    </w:p>
    <w:p w:rsidR="00C17004" w:rsidRPr="00797846" w:rsidRDefault="00C17004" w:rsidP="000157A6">
      <w:pPr>
        <w:numPr>
          <w:ilvl w:val="0"/>
          <w:numId w:val="26"/>
        </w:numPr>
        <w:tabs>
          <w:tab w:val="num" w:pos="567"/>
        </w:tabs>
        <w:ind w:left="567" w:right="-2" w:hanging="283"/>
        <w:rPr>
          <w:sz w:val="24"/>
          <w:szCs w:val="24"/>
        </w:rPr>
      </w:pPr>
      <w:r w:rsidRPr="00797846">
        <w:rPr>
          <w:sz w:val="24"/>
          <w:szCs w:val="24"/>
        </w:rPr>
        <w:t>wartość pojazdów: brutto (z VAT),</w:t>
      </w:r>
    </w:p>
    <w:p w:rsidR="00C17004" w:rsidRDefault="00C17004" w:rsidP="000157A6">
      <w:pPr>
        <w:numPr>
          <w:ilvl w:val="0"/>
          <w:numId w:val="26"/>
        </w:numPr>
        <w:tabs>
          <w:tab w:val="left" w:pos="284"/>
          <w:tab w:val="num" w:pos="567"/>
        </w:tabs>
        <w:ind w:left="567" w:right="-2" w:hanging="283"/>
        <w:rPr>
          <w:sz w:val="24"/>
          <w:szCs w:val="24"/>
        </w:rPr>
      </w:pPr>
      <w:r>
        <w:rPr>
          <w:sz w:val="24"/>
          <w:szCs w:val="24"/>
        </w:rPr>
        <w:t>wykupiona amortyzacja,</w:t>
      </w:r>
    </w:p>
    <w:p w:rsidR="00C17004" w:rsidRPr="00797846" w:rsidRDefault="00C17004" w:rsidP="000157A6">
      <w:pPr>
        <w:numPr>
          <w:ilvl w:val="0"/>
          <w:numId w:val="26"/>
        </w:numPr>
        <w:tabs>
          <w:tab w:val="left" w:pos="284"/>
          <w:tab w:val="num" w:pos="567"/>
        </w:tabs>
        <w:ind w:left="567" w:right="-2" w:hanging="283"/>
        <w:rPr>
          <w:sz w:val="24"/>
          <w:szCs w:val="24"/>
        </w:rPr>
      </w:pPr>
      <w:r w:rsidRPr="00797846">
        <w:rPr>
          <w:sz w:val="24"/>
          <w:szCs w:val="24"/>
        </w:rPr>
        <w:t>wykupiona konsumpcja sumy ubezpieczenia po wypłacie odszkodowania,</w:t>
      </w:r>
    </w:p>
    <w:p w:rsidR="00C17004" w:rsidRDefault="00C17004" w:rsidP="007507E2">
      <w:pPr>
        <w:numPr>
          <w:ilvl w:val="0"/>
          <w:numId w:val="26"/>
        </w:numPr>
        <w:tabs>
          <w:tab w:val="left" w:pos="284"/>
          <w:tab w:val="num" w:pos="567"/>
        </w:tabs>
        <w:ind w:left="567" w:right="-2" w:hanging="283"/>
        <w:jc w:val="both"/>
        <w:rPr>
          <w:color w:val="FF0000"/>
          <w:sz w:val="24"/>
          <w:szCs w:val="24"/>
        </w:rPr>
      </w:pPr>
      <w:r>
        <w:rPr>
          <w:sz w:val="24"/>
          <w:szCs w:val="24"/>
        </w:rPr>
        <w:t>z</w:t>
      </w:r>
      <w:r>
        <w:rPr>
          <w:color w:val="000000"/>
          <w:sz w:val="24"/>
          <w:szCs w:val="24"/>
        </w:rPr>
        <w:t>amawiający wymaga aby oględziny uszkodzonego pojazdu przez wyznaczonego przez Ubezpieczyciela likwidatora odbyły się nie później niż w ciągu 3 dni od daty zgłoszenia szkody. W przypadku niespełnienia tego warunku Zamawiający może przystąpić do naprawy uszkodzonego pojazdu a Ubezpieczyciel zobowiązuje się do wypłaty odszkodowania w pełnej wysokości wynikającej  z kosztorysów i faktur VAT za koszty poniesione z tytułu naprawy szkody,</w:t>
      </w:r>
    </w:p>
    <w:p w:rsidR="00C17004" w:rsidRDefault="00C17004" w:rsidP="007507E2">
      <w:pPr>
        <w:numPr>
          <w:ilvl w:val="0"/>
          <w:numId w:val="26"/>
        </w:numPr>
        <w:tabs>
          <w:tab w:val="left" w:pos="284"/>
          <w:tab w:val="num" w:pos="567"/>
        </w:tabs>
        <w:ind w:left="567" w:right="-2" w:hanging="283"/>
        <w:jc w:val="both"/>
        <w:rPr>
          <w:color w:val="FF0000"/>
          <w:sz w:val="24"/>
          <w:szCs w:val="24"/>
        </w:rPr>
      </w:pPr>
      <w:r>
        <w:rPr>
          <w:color w:val="000000"/>
          <w:sz w:val="24"/>
          <w:szCs w:val="24"/>
        </w:rPr>
        <w:t>niezwłocznie po dokonaniu oględzin Ubezpieczyciel poinformuje Zamawiającego o fakcie stwierdzenia szkody całkowitej</w:t>
      </w:r>
    </w:p>
    <w:p w:rsidR="00C17004" w:rsidRPr="00486842" w:rsidRDefault="00C17004" w:rsidP="007507E2">
      <w:pPr>
        <w:numPr>
          <w:ilvl w:val="0"/>
          <w:numId w:val="26"/>
        </w:numPr>
        <w:tabs>
          <w:tab w:val="left" w:pos="284"/>
          <w:tab w:val="num" w:pos="567"/>
        </w:tabs>
        <w:ind w:left="567" w:right="-2" w:hanging="283"/>
        <w:jc w:val="both"/>
        <w:rPr>
          <w:color w:val="FF0000"/>
          <w:sz w:val="24"/>
          <w:szCs w:val="24"/>
        </w:rPr>
      </w:pPr>
      <w:r>
        <w:rPr>
          <w:sz w:val="24"/>
          <w:szCs w:val="24"/>
        </w:rPr>
        <w:t>Ubezpieczyciel zobowiązuje się przedstawić kosztorys do szkody nie później niż w</w:t>
      </w:r>
      <w:r>
        <w:rPr>
          <w:color w:val="000000"/>
          <w:sz w:val="24"/>
          <w:szCs w:val="24"/>
        </w:rPr>
        <w:t xml:space="preserve"> terminie </w:t>
      </w:r>
      <w:r w:rsidR="00B74439">
        <w:rPr>
          <w:color w:val="000000"/>
          <w:sz w:val="24"/>
          <w:szCs w:val="24"/>
        </w:rPr>
        <w:t>2</w:t>
      </w:r>
      <w:r>
        <w:rPr>
          <w:color w:val="000000"/>
          <w:sz w:val="24"/>
          <w:szCs w:val="24"/>
        </w:rPr>
        <w:t xml:space="preserve"> dni od daty oględzin. </w:t>
      </w:r>
    </w:p>
    <w:p w:rsidR="00486842" w:rsidRPr="00BF5624" w:rsidRDefault="00486842" w:rsidP="000157A6">
      <w:pPr>
        <w:numPr>
          <w:ilvl w:val="0"/>
          <w:numId w:val="26"/>
        </w:numPr>
        <w:tabs>
          <w:tab w:val="left" w:pos="284"/>
          <w:tab w:val="num" w:pos="567"/>
        </w:tabs>
        <w:ind w:left="567" w:right="-2" w:hanging="283"/>
        <w:rPr>
          <w:color w:val="FF0000"/>
          <w:sz w:val="24"/>
          <w:szCs w:val="24"/>
        </w:rPr>
      </w:pPr>
      <w:r>
        <w:rPr>
          <w:sz w:val="24"/>
          <w:szCs w:val="24"/>
        </w:rPr>
        <w:t>Zakres terytorialny: Polska + Europa</w:t>
      </w:r>
    </w:p>
    <w:p w:rsidR="00BF5624" w:rsidRPr="00A24026" w:rsidRDefault="00ED49A6" w:rsidP="000157A6">
      <w:pPr>
        <w:numPr>
          <w:ilvl w:val="0"/>
          <w:numId w:val="26"/>
        </w:numPr>
        <w:tabs>
          <w:tab w:val="left" w:pos="284"/>
          <w:tab w:val="num" w:pos="567"/>
        </w:tabs>
        <w:ind w:left="567" w:right="-2" w:hanging="283"/>
        <w:rPr>
          <w:sz w:val="24"/>
          <w:szCs w:val="24"/>
        </w:rPr>
      </w:pPr>
      <w:r w:rsidRPr="00A24026">
        <w:rPr>
          <w:sz w:val="24"/>
          <w:szCs w:val="24"/>
        </w:rPr>
        <w:t>Koszty oklejenia i oznakowania pojazdu</w:t>
      </w:r>
    </w:p>
    <w:p w:rsidR="00C17004" w:rsidRDefault="00C17004" w:rsidP="00C17004">
      <w:pPr>
        <w:pStyle w:val="NormalnyWeb"/>
        <w:keepNext/>
        <w:tabs>
          <w:tab w:val="left" w:pos="0"/>
          <w:tab w:val="left" w:pos="708"/>
        </w:tabs>
        <w:spacing w:before="240" w:beforeAutospacing="0" w:after="0" w:afterAutospacing="0"/>
        <w:ind w:right="-2"/>
        <w:jc w:val="both"/>
        <w:rPr>
          <w:b/>
          <w:bCs/>
        </w:rPr>
      </w:pPr>
      <w:r>
        <w:rPr>
          <w:b/>
          <w:bCs/>
        </w:rPr>
        <w:t>Udział własny:</w:t>
      </w:r>
      <w:r w:rsidR="00486842">
        <w:t xml:space="preserve"> brak</w:t>
      </w:r>
    </w:p>
    <w:p w:rsidR="00C17004" w:rsidRDefault="00C17004" w:rsidP="00C17004">
      <w:pPr>
        <w:pStyle w:val="NormalnyWeb"/>
        <w:keepNext/>
        <w:tabs>
          <w:tab w:val="left" w:pos="0"/>
          <w:tab w:val="left" w:pos="708"/>
        </w:tabs>
        <w:spacing w:before="0" w:beforeAutospacing="0" w:after="0" w:afterAutospacing="0"/>
        <w:jc w:val="both"/>
        <w:rPr>
          <w:b/>
          <w:bCs/>
        </w:rPr>
      </w:pPr>
      <w:r>
        <w:rPr>
          <w:b/>
          <w:bCs/>
        </w:rPr>
        <w:t xml:space="preserve">Franszyza integralna: </w:t>
      </w:r>
      <w:r w:rsidR="00486842">
        <w:t>400 zł</w:t>
      </w:r>
    </w:p>
    <w:p w:rsidR="00C17004" w:rsidRDefault="00C17004" w:rsidP="00C17004">
      <w:pPr>
        <w:pStyle w:val="NormalnyWeb"/>
        <w:tabs>
          <w:tab w:val="left" w:pos="0"/>
          <w:tab w:val="left" w:pos="708"/>
        </w:tabs>
        <w:spacing w:before="0" w:beforeAutospacing="0" w:after="0" w:afterAutospacing="0"/>
        <w:ind w:right="-2"/>
        <w:jc w:val="both"/>
      </w:pPr>
      <w:r>
        <w:rPr>
          <w:b/>
          <w:bCs/>
        </w:rPr>
        <w:t>Franszyza redukcyjna:</w:t>
      </w:r>
      <w:r w:rsidR="00486842" w:rsidRPr="00486842">
        <w:t xml:space="preserve"> </w:t>
      </w:r>
      <w:r w:rsidR="00486842">
        <w:t>brak</w:t>
      </w:r>
    </w:p>
    <w:p w:rsidR="00C17004" w:rsidRDefault="00C17004" w:rsidP="00C17004">
      <w:pPr>
        <w:tabs>
          <w:tab w:val="left" w:pos="284"/>
        </w:tabs>
        <w:ind w:right="-2"/>
        <w:rPr>
          <w:color w:val="FF0000"/>
          <w:sz w:val="24"/>
          <w:szCs w:val="24"/>
        </w:rPr>
      </w:pPr>
    </w:p>
    <w:p w:rsidR="00C17004" w:rsidRDefault="00C17004" w:rsidP="000157A6">
      <w:pPr>
        <w:pStyle w:val="Akapitzlist"/>
        <w:keepNext/>
        <w:numPr>
          <w:ilvl w:val="0"/>
          <w:numId w:val="25"/>
        </w:numPr>
        <w:tabs>
          <w:tab w:val="num" w:pos="284"/>
        </w:tabs>
        <w:spacing w:before="240" w:after="120"/>
        <w:ind w:left="284" w:hanging="284"/>
        <w:outlineLvl w:val="1"/>
        <w:rPr>
          <w:b/>
          <w:bCs/>
          <w:sz w:val="24"/>
          <w:szCs w:val="24"/>
        </w:rPr>
      </w:pPr>
      <w:r>
        <w:rPr>
          <w:b/>
          <w:bCs/>
          <w:sz w:val="24"/>
          <w:szCs w:val="24"/>
        </w:rPr>
        <w:t>Ubezpieczenie następstw nieszczęśliwych wypadków kierowcy i pasażerów pojazdu mechanicznego</w:t>
      </w:r>
    </w:p>
    <w:p w:rsidR="00C17004" w:rsidRDefault="00C17004" w:rsidP="00C17004">
      <w:pPr>
        <w:keepNext/>
        <w:tabs>
          <w:tab w:val="num" w:pos="284"/>
        </w:tabs>
        <w:spacing w:before="120"/>
        <w:ind w:left="425" w:hanging="425"/>
        <w:rPr>
          <w:b/>
          <w:bCs/>
          <w:sz w:val="24"/>
          <w:szCs w:val="24"/>
        </w:rPr>
      </w:pPr>
      <w:r>
        <w:rPr>
          <w:b/>
          <w:bCs/>
          <w:sz w:val="24"/>
          <w:szCs w:val="24"/>
        </w:rPr>
        <w:t>Zakres ubezpieczenia:</w:t>
      </w:r>
    </w:p>
    <w:p w:rsidR="00C17004" w:rsidRDefault="00C17004" w:rsidP="00C17004">
      <w:pPr>
        <w:tabs>
          <w:tab w:val="left" w:pos="426"/>
        </w:tabs>
        <w:ind w:right="-2"/>
        <w:jc w:val="both"/>
        <w:rPr>
          <w:sz w:val="24"/>
          <w:szCs w:val="24"/>
        </w:rPr>
      </w:pPr>
      <w:r>
        <w:rPr>
          <w:sz w:val="24"/>
          <w:szCs w:val="24"/>
        </w:rPr>
        <w:t>Trwałe następstwa nieszczęśliwych wypadków powstałych w związku z ruchem pojazdu oraz:</w:t>
      </w:r>
    </w:p>
    <w:p w:rsidR="00C17004" w:rsidRDefault="00C17004" w:rsidP="000157A6">
      <w:pPr>
        <w:pStyle w:val="Akapitzlist"/>
        <w:numPr>
          <w:ilvl w:val="0"/>
          <w:numId w:val="27"/>
        </w:numPr>
        <w:rPr>
          <w:sz w:val="24"/>
          <w:szCs w:val="24"/>
        </w:rPr>
      </w:pPr>
      <w:r>
        <w:rPr>
          <w:sz w:val="24"/>
          <w:szCs w:val="24"/>
        </w:rPr>
        <w:t>podczas wsiadania do pojazdu i wysiadania z pojazdu,</w:t>
      </w:r>
    </w:p>
    <w:p w:rsidR="00C17004" w:rsidRDefault="00C17004" w:rsidP="000157A6">
      <w:pPr>
        <w:pStyle w:val="Akapitzlist"/>
        <w:numPr>
          <w:ilvl w:val="0"/>
          <w:numId w:val="27"/>
        </w:numPr>
        <w:rPr>
          <w:sz w:val="24"/>
          <w:szCs w:val="24"/>
        </w:rPr>
      </w:pPr>
      <w:r>
        <w:rPr>
          <w:sz w:val="24"/>
          <w:szCs w:val="24"/>
        </w:rPr>
        <w:t>podczas przebywania w pojeździe w przypadku zatrzymania pojazdu lub postoju pojazdu na trasie jazdy,</w:t>
      </w:r>
    </w:p>
    <w:p w:rsidR="00C17004" w:rsidRDefault="00C17004" w:rsidP="000157A6">
      <w:pPr>
        <w:pStyle w:val="Akapitzlist"/>
        <w:numPr>
          <w:ilvl w:val="0"/>
          <w:numId w:val="27"/>
        </w:numPr>
        <w:rPr>
          <w:sz w:val="24"/>
          <w:szCs w:val="24"/>
        </w:rPr>
      </w:pPr>
      <w:r>
        <w:rPr>
          <w:sz w:val="24"/>
          <w:szCs w:val="24"/>
        </w:rPr>
        <w:lastRenderedPageBreak/>
        <w:t>podczas naprawy pojazdu na trasie jazdy,</w:t>
      </w:r>
    </w:p>
    <w:p w:rsidR="00C17004" w:rsidRDefault="00C17004" w:rsidP="000157A6">
      <w:pPr>
        <w:pStyle w:val="Akapitzlist"/>
        <w:numPr>
          <w:ilvl w:val="0"/>
          <w:numId w:val="27"/>
        </w:numPr>
        <w:rPr>
          <w:sz w:val="24"/>
          <w:szCs w:val="24"/>
        </w:rPr>
      </w:pPr>
      <w:r>
        <w:rPr>
          <w:sz w:val="24"/>
          <w:szCs w:val="24"/>
        </w:rPr>
        <w:t>podczas załadowywania i rozładowywania pojazdu bądź przyczepy zespolonej z pojazdem.</w:t>
      </w:r>
    </w:p>
    <w:p w:rsidR="00C17004" w:rsidRPr="00D3716F" w:rsidRDefault="00C17004" w:rsidP="00C17004">
      <w:pPr>
        <w:ind w:right="-2"/>
        <w:jc w:val="both"/>
        <w:rPr>
          <w:sz w:val="24"/>
          <w:szCs w:val="24"/>
        </w:rPr>
      </w:pPr>
      <w:r w:rsidRPr="00D3716F">
        <w:rPr>
          <w:sz w:val="24"/>
          <w:szCs w:val="24"/>
        </w:rPr>
        <w:t xml:space="preserve">Suma ubezpieczenia: </w:t>
      </w:r>
      <w:r w:rsidR="009301ED" w:rsidRPr="00D3716F">
        <w:rPr>
          <w:sz w:val="24"/>
          <w:szCs w:val="24"/>
        </w:rPr>
        <w:t xml:space="preserve">30 000 </w:t>
      </w:r>
      <w:r w:rsidRPr="00D3716F">
        <w:rPr>
          <w:sz w:val="24"/>
          <w:szCs w:val="24"/>
        </w:rPr>
        <w:t>zł na miejsce w pojeździe</w:t>
      </w:r>
    </w:p>
    <w:p w:rsidR="00C17004" w:rsidRDefault="00C17004" w:rsidP="00C17004">
      <w:pPr>
        <w:ind w:right="-2"/>
        <w:jc w:val="both"/>
        <w:rPr>
          <w:color w:val="FF0000"/>
          <w:sz w:val="24"/>
          <w:szCs w:val="24"/>
        </w:rPr>
      </w:pPr>
    </w:p>
    <w:p w:rsidR="00C17004" w:rsidRDefault="00C17004" w:rsidP="00C17004">
      <w:pPr>
        <w:pStyle w:val="NormalnyWeb"/>
        <w:keepNext/>
        <w:tabs>
          <w:tab w:val="left" w:pos="0"/>
          <w:tab w:val="left" w:pos="708"/>
        </w:tabs>
        <w:spacing w:before="0" w:beforeAutospacing="0" w:after="0" w:afterAutospacing="0"/>
        <w:ind w:right="-2"/>
        <w:jc w:val="both"/>
        <w:rPr>
          <w:b/>
          <w:bCs/>
        </w:rPr>
      </w:pPr>
      <w:r>
        <w:rPr>
          <w:b/>
          <w:bCs/>
        </w:rPr>
        <w:t>Udział własny: brak</w:t>
      </w:r>
    </w:p>
    <w:p w:rsidR="00C17004" w:rsidRDefault="00C17004" w:rsidP="00C17004">
      <w:pPr>
        <w:pStyle w:val="NormalnyWeb"/>
        <w:keepNext/>
        <w:tabs>
          <w:tab w:val="left" w:pos="0"/>
          <w:tab w:val="left" w:pos="708"/>
        </w:tabs>
        <w:spacing w:before="0" w:beforeAutospacing="0" w:after="0" w:afterAutospacing="0"/>
        <w:jc w:val="both"/>
        <w:rPr>
          <w:b/>
          <w:bCs/>
        </w:rPr>
      </w:pPr>
      <w:r>
        <w:rPr>
          <w:b/>
          <w:bCs/>
        </w:rPr>
        <w:t>Franszyza integralna: brak</w:t>
      </w:r>
    </w:p>
    <w:p w:rsidR="00C17004" w:rsidRDefault="00C17004" w:rsidP="00C17004">
      <w:pPr>
        <w:pStyle w:val="NormalnyWeb"/>
        <w:tabs>
          <w:tab w:val="left" w:pos="0"/>
          <w:tab w:val="left" w:pos="708"/>
        </w:tabs>
        <w:spacing w:before="0" w:beforeAutospacing="0" w:after="0" w:afterAutospacing="0"/>
        <w:ind w:right="-2"/>
        <w:jc w:val="both"/>
        <w:rPr>
          <w:b/>
          <w:bCs/>
        </w:rPr>
      </w:pPr>
      <w:r>
        <w:rPr>
          <w:b/>
          <w:bCs/>
        </w:rPr>
        <w:t>Franszyza redukcyjna: brak</w:t>
      </w:r>
    </w:p>
    <w:p w:rsidR="00C17004" w:rsidRDefault="00C17004" w:rsidP="00C17004">
      <w:pPr>
        <w:ind w:right="-2"/>
        <w:jc w:val="both"/>
        <w:rPr>
          <w:color w:val="FF0000"/>
          <w:sz w:val="24"/>
          <w:szCs w:val="24"/>
        </w:rPr>
      </w:pPr>
    </w:p>
    <w:p w:rsidR="00C17004" w:rsidRDefault="00C17004" w:rsidP="000157A6">
      <w:pPr>
        <w:pStyle w:val="Akapitzlist"/>
        <w:keepNext/>
        <w:numPr>
          <w:ilvl w:val="0"/>
          <w:numId w:val="25"/>
        </w:numPr>
        <w:spacing w:before="240" w:after="120"/>
        <w:ind w:left="284" w:hanging="284"/>
        <w:outlineLvl w:val="1"/>
        <w:rPr>
          <w:b/>
          <w:bCs/>
          <w:sz w:val="24"/>
          <w:szCs w:val="24"/>
        </w:rPr>
      </w:pPr>
      <w:r>
        <w:rPr>
          <w:b/>
          <w:bCs/>
          <w:sz w:val="24"/>
          <w:szCs w:val="24"/>
        </w:rPr>
        <w:t>Assistance</w:t>
      </w:r>
    </w:p>
    <w:p w:rsidR="00C17004" w:rsidRDefault="00C17004" w:rsidP="00C17004">
      <w:pPr>
        <w:tabs>
          <w:tab w:val="left" w:pos="360"/>
        </w:tabs>
        <w:autoSpaceDE w:val="0"/>
        <w:autoSpaceDN w:val="0"/>
        <w:adjustRightInd w:val="0"/>
        <w:jc w:val="both"/>
        <w:rPr>
          <w:sz w:val="24"/>
          <w:szCs w:val="24"/>
        </w:rPr>
      </w:pPr>
      <w:r>
        <w:rPr>
          <w:sz w:val="24"/>
          <w:szCs w:val="24"/>
        </w:rPr>
        <w:t>Przedmiotem ubezpieczenia jest organizacja i pokrycie kosztów pomocy Ubezpieczonemu, który popadł w trudności w czasie podróży ubezpieczonym pojazdem, wskutek co najmniej następujących zdarzeń:</w:t>
      </w:r>
    </w:p>
    <w:p w:rsidR="00C17004" w:rsidRDefault="00C17004" w:rsidP="00C17004">
      <w:pPr>
        <w:tabs>
          <w:tab w:val="left" w:pos="0"/>
          <w:tab w:val="left" w:pos="360"/>
        </w:tabs>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kolizji drogowej,</w:t>
      </w:r>
    </w:p>
    <w:p w:rsidR="00C17004" w:rsidRDefault="00C17004" w:rsidP="00C17004">
      <w:pPr>
        <w:tabs>
          <w:tab w:val="left" w:pos="0"/>
          <w:tab w:val="left" w:pos="426"/>
        </w:tabs>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wypadku (w tym m.in. uszkodzenia przez osoby trzecie, wybuchu, działania sił przyrody, kradzieży lub próby kradzieży),</w:t>
      </w:r>
    </w:p>
    <w:p w:rsidR="00C17004" w:rsidRDefault="00C17004" w:rsidP="00C17004">
      <w:pPr>
        <w:tabs>
          <w:tab w:val="left" w:pos="0"/>
          <w:tab w:val="left" w:pos="426"/>
        </w:tabs>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awarii i unieruchomienia pojazdu.</w:t>
      </w:r>
    </w:p>
    <w:p w:rsidR="00C17004" w:rsidRDefault="00C17004" w:rsidP="00C17004">
      <w:pPr>
        <w:tabs>
          <w:tab w:val="left" w:pos="360"/>
        </w:tabs>
        <w:autoSpaceDE w:val="0"/>
        <w:autoSpaceDN w:val="0"/>
        <w:adjustRightInd w:val="0"/>
        <w:jc w:val="both"/>
        <w:rPr>
          <w:b/>
          <w:bCs/>
          <w:sz w:val="24"/>
          <w:szCs w:val="24"/>
        </w:rPr>
      </w:pPr>
    </w:p>
    <w:p w:rsidR="00C17004" w:rsidRDefault="00C17004" w:rsidP="00C17004">
      <w:pPr>
        <w:tabs>
          <w:tab w:val="left" w:pos="360"/>
        </w:tabs>
        <w:autoSpaceDE w:val="0"/>
        <w:autoSpaceDN w:val="0"/>
        <w:adjustRightInd w:val="0"/>
        <w:jc w:val="both"/>
        <w:rPr>
          <w:b/>
          <w:bCs/>
          <w:sz w:val="24"/>
          <w:szCs w:val="24"/>
        </w:rPr>
      </w:pPr>
      <w:r>
        <w:rPr>
          <w:b/>
          <w:bCs/>
          <w:sz w:val="24"/>
          <w:szCs w:val="24"/>
        </w:rPr>
        <w:t xml:space="preserve">Zakres terytorialny: </w:t>
      </w:r>
      <w:r w:rsidR="00F97809">
        <w:rPr>
          <w:b/>
          <w:bCs/>
          <w:sz w:val="24"/>
          <w:szCs w:val="24"/>
        </w:rPr>
        <w:t>RP+</w:t>
      </w:r>
      <w:r w:rsidR="00FA65A1">
        <w:rPr>
          <w:b/>
          <w:bCs/>
          <w:sz w:val="24"/>
          <w:szCs w:val="24"/>
        </w:rPr>
        <w:t xml:space="preserve"> </w:t>
      </w:r>
      <w:r w:rsidR="00F97809">
        <w:rPr>
          <w:b/>
          <w:bCs/>
          <w:sz w:val="24"/>
          <w:szCs w:val="24"/>
        </w:rPr>
        <w:t>Europa</w:t>
      </w:r>
    </w:p>
    <w:p w:rsidR="00C17004" w:rsidRDefault="00C17004" w:rsidP="00C17004">
      <w:pPr>
        <w:tabs>
          <w:tab w:val="left" w:pos="360"/>
        </w:tabs>
        <w:autoSpaceDE w:val="0"/>
        <w:autoSpaceDN w:val="0"/>
        <w:adjustRightInd w:val="0"/>
        <w:jc w:val="both"/>
        <w:rPr>
          <w:b/>
          <w:bCs/>
          <w:sz w:val="24"/>
          <w:szCs w:val="24"/>
        </w:rPr>
      </w:pPr>
    </w:p>
    <w:p w:rsidR="00C17004" w:rsidRDefault="00C17004" w:rsidP="00C17004">
      <w:pPr>
        <w:tabs>
          <w:tab w:val="left" w:pos="360"/>
        </w:tabs>
        <w:autoSpaceDE w:val="0"/>
        <w:autoSpaceDN w:val="0"/>
        <w:adjustRightInd w:val="0"/>
        <w:jc w:val="both"/>
        <w:rPr>
          <w:b/>
          <w:bCs/>
          <w:sz w:val="24"/>
          <w:szCs w:val="24"/>
        </w:rPr>
      </w:pPr>
      <w:r>
        <w:rPr>
          <w:b/>
          <w:bCs/>
          <w:sz w:val="24"/>
          <w:szCs w:val="24"/>
        </w:rPr>
        <w:t>Zakres ubezpieczenia obejmuje m.in.:</w:t>
      </w:r>
    </w:p>
    <w:p w:rsidR="00C17004" w:rsidRDefault="00C17004" w:rsidP="00C17004">
      <w:pPr>
        <w:tabs>
          <w:tab w:val="left" w:pos="360"/>
          <w:tab w:val="left" w:pos="1080"/>
        </w:tabs>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organizację naprawy pojazdu na miejscu zdarzenia i koszty z tym związane,</w:t>
      </w:r>
    </w:p>
    <w:p w:rsidR="00C17004" w:rsidRDefault="00C17004" w:rsidP="00C17004">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organizację holowania i koszty z tym związane - w  przypadku, kiedy naprawa na miejscu zdarzenia nie jest możliwa, ubezpieczyciel pokrywa koszty transportu (holowania) pojazdu do miejsca siedziby ubezpieczonego lub serwisu naprawczego wskazanego przez ubezpieczonego - w zależności, które miejsce znajduje się bliżej miejsca zdarzenia (limit) kilometrów wyznaczony przez ubezpieczyciela nie może być niższy niż 150 km na terenie RP, poza terytorium RP 800 km),</w:t>
      </w:r>
    </w:p>
    <w:p w:rsidR="00C17004" w:rsidRDefault="00C17004" w:rsidP="00C17004">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 xml:space="preserve">holowanie przysługuje w każdym przypadku, niezależnie od odległości pomiędzy siedzibą właściciela pojazdu a miejscem zdarzenia </w:t>
      </w:r>
      <w:r w:rsidR="00FA65A1">
        <w:rPr>
          <w:sz w:val="24"/>
          <w:szCs w:val="24"/>
        </w:rPr>
        <w:t>(awaria może nastąpić pod domem</w:t>
      </w:r>
      <w:r>
        <w:rPr>
          <w:sz w:val="24"/>
          <w:szCs w:val="24"/>
        </w:rPr>
        <w:t>)</w:t>
      </w:r>
      <w:r w:rsidR="00FA65A1">
        <w:rPr>
          <w:sz w:val="24"/>
          <w:szCs w:val="24"/>
        </w:rPr>
        <w:t>,</w:t>
      </w:r>
    </w:p>
    <w:p w:rsidR="00C17004" w:rsidRDefault="00C17004" w:rsidP="00C17004">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organizacja parkingu i koszty z tym związane - w razie , gdy pojazd ma być odholowany do serwisu naprawczego, a transport odbywać się będzie poza godzinami pracy serwisu lub w dzień wolny od pracy, ubezpieczyciel pokrywa koszty parkingu strzeżonego na czas oczekiwania na otwarcie serwisu (do 3 dni),</w:t>
      </w:r>
    </w:p>
    <w:p w:rsidR="00C17004" w:rsidRDefault="00C17004" w:rsidP="00C17004">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koszt zakwaterowania pasażerów pojazdu na czas dokonania naprawy pojazdu (co najmniej 3 dni),</w:t>
      </w:r>
    </w:p>
    <w:p w:rsidR="00C17004" w:rsidRDefault="00C17004" w:rsidP="00C17004">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organizację i koszt wynajmu pojazdu zastępczego na czas naprawy (do 3 dni).</w:t>
      </w:r>
    </w:p>
    <w:p w:rsidR="00B62445" w:rsidRDefault="00B62445" w:rsidP="00C17004">
      <w:pPr>
        <w:autoSpaceDE w:val="0"/>
        <w:autoSpaceDN w:val="0"/>
        <w:adjustRightInd w:val="0"/>
        <w:jc w:val="both"/>
        <w:rPr>
          <w:sz w:val="24"/>
          <w:szCs w:val="24"/>
        </w:rPr>
      </w:pPr>
    </w:p>
    <w:p w:rsidR="00B62445" w:rsidRPr="00B62445" w:rsidRDefault="00B62445" w:rsidP="00B62445">
      <w:pPr>
        <w:numPr>
          <w:ilvl w:val="0"/>
          <w:numId w:val="25"/>
        </w:numPr>
        <w:autoSpaceDE w:val="0"/>
        <w:autoSpaceDN w:val="0"/>
        <w:adjustRightInd w:val="0"/>
        <w:jc w:val="both"/>
        <w:rPr>
          <w:b/>
          <w:sz w:val="24"/>
          <w:szCs w:val="24"/>
        </w:rPr>
      </w:pPr>
      <w:r w:rsidRPr="00B62445">
        <w:rPr>
          <w:b/>
          <w:sz w:val="24"/>
          <w:szCs w:val="24"/>
        </w:rPr>
        <w:t>Zielona Karta</w:t>
      </w:r>
    </w:p>
    <w:p w:rsidR="00C17004" w:rsidRPr="00845902" w:rsidRDefault="00C17004" w:rsidP="00C17004">
      <w:pPr>
        <w:tabs>
          <w:tab w:val="left" w:pos="0"/>
        </w:tabs>
        <w:spacing w:before="240" w:after="120"/>
        <w:rPr>
          <w:b/>
          <w:bCs/>
          <w:sz w:val="24"/>
          <w:szCs w:val="24"/>
        </w:rPr>
      </w:pPr>
      <w:r w:rsidRPr="00845902">
        <w:rPr>
          <w:b/>
          <w:bCs/>
          <w:sz w:val="24"/>
          <w:szCs w:val="24"/>
        </w:rPr>
        <w:t xml:space="preserve">Rejestr pojazdów podlegających ubezpieczeniu zgodnie z załącznikiem nr </w:t>
      </w:r>
      <w:r w:rsidR="005214E2">
        <w:rPr>
          <w:b/>
          <w:bCs/>
          <w:sz w:val="24"/>
          <w:szCs w:val="24"/>
        </w:rPr>
        <w:t>1c</w:t>
      </w:r>
      <w:r w:rsidRPr="00845902">
        <w:rPr>
          <w:b/>
          <w:bCs/>
          <w:sz w:val="24"/>
          <w:szCs w:val="24"/>
        </w:rPr>
        <w:t xml:space="preserve"> do SIWZ.</w:t>
      </w:r>
    </w:p>
    <w:p w:rsidR="00C17004" w:rsidRPr="00845902" w:rsidRDefault="00C17004" w:rsidP="00C17004">
      <w:pPr>
        <w:jc w:val="both"/>
        <w:rPr>
          <w:b/>
          <w:bCs/>
          <w:sz w:val="24"/>
          <w:szCs w:val="24"/>
        </w:rPr>
      </w:pPr>
    </w:p>
    <w:p w:rsidR="00C17004" w:rsidRDefault="00C17004" w:rsidP="00C17004">
      <w:pPr>
        <w:jc w:val="both"/>
        <w:rPr>
          <w:b/>
          <w:bCs/>
          <w:sz w:val="24"/>
          <w:szCs w:val="24"/>
        </w:rPr>
      </w:pPr>
      <w:r w:rsidRPr="00845902">
        <w:rPr>
          <w:b/>
          <w:bCs/>
          <w:sz w:val="24"/>
          <w:szCs w:val="24"/>
        </w:rPr>
        <w:t xml:space="preserve">Polisy komunikacyjne zostaną wystawione od razu na wszystkie pojazdy </w:t>
      </w:r>
      <w:r w:rsidRPr="00845902">
        <w:rPr>
          <w:b/>
          <w:bCs/>
          <w:sz w:val="24"/>
          <w:szCs w:val="24"/>
        </w:rPr>
        <w:br/>
        <w:t xml:space="preserve">z uwzględnieniem terminów płatności składek dostosowanych do okresów ekspiracji polis tj. </w:t>
      </w:r>
      <w:r w:rsidR="00183A27" w:rsidRPr="00845902">
        <w:rPr>
          <w:b/>
          <w:bCs/>
          <w:sz w:val="24"/>
          <w:szCs w:val="24"/>
        </w:rPr>
        <w:t>składka</w:t>
      </w:r>
      <w:r w:rsidRPr="00845902">
        <w:rPr>
          <w:b/>
          <w:bCs/>
          <w:sz w:val="24"/>
          <w:szCs w:val="24"/>
        </w:rPr>
        <w:t xml:space="preserve"> będzie płatna 21 dni od rozpoczęcia ochrony ubezpieczeniowej poszczególnych pojazdów. </w:t>
      </w:r>
      <w:r w:rsidR="00845902">
        <w:rPr>
          <w:b/>
          <w:bCs/>
          <w:sz w:val="24"/>
          <w:szCs w:val="24"/>
        </w:rPr>
        <w:tab/>
      </w:r>
      <w:r w:rsidR="00845902">
        <w:rPr>
          <w:b/>
          <w:bCs/>
          <w:sz w:val="24"/>
          <w:szCs w:val="24"/>
        </w:rPr>
        <w:br/>
      </w:r>
    </w:p>
    <w:p w:rsidR="00845902" w:rsidRPr="00E50349" w:rsidRDefault="00845902" w:rsidP="00845902">
      <w:pPr>
        <w:keepNext/>
        <w:spacing w:before="240" w:after="120"/>
        <w:ind w:left="62"/>
        <w:jc w:val="center"/>
        <w:outlineLvl w:val="1"/>
        <w:rPr>
          <w:b/>
          <w:bCs/>
          <w:sz w:val="28"/>
          <w:szCs w:val="28"/>
          <w:u w:val="single"/>
        </w:rPr>
      </w:pPr>
      <w:r>
        <w:rPr>
          <w:b/>
          <w:bCs/>
          <w:sz w:val="28"/>
          <w:szCs w:val="28"/>
          <w:u w:val="single"/>
        </w:rPr>
        <w:lastRenderedPageBreak/>
        <w:t xml:space="preserve">KLAUZULE DOTYCZĄCE ZAKRESU OCHRONY UBEZPIECZENIOWEJ </w:t>
      </w:r>
      <w:r w:rsidRPr="00E50349">
        <w:rPr>
          <w:b/>
          <w:bCs/>
          <w:sz w:val="28"/>
          <w:szCs w:val="28"/>
          <w:u w:val="single"/>
        </w:rPr>
        <w:t xml:space="preserve"> - INFORMACJA DLA WYKONAWCÓW</w:t>
      </w:r>
    </w:p>
    <w:p w:rsidR="00845902" w:rsidRPr="00620E99" w:rsidRDefault="00845902" w:rsidP="00845902">
      <w:pPr>
        <w:numPr>
          <w:ilvl w:val="3"/>
          <w:numId w:val="28"/>
        </w:numPr>
        <w:tabs>
          <w:tab w:val="clear" w:pos="794"/>
          <w:tab w:val="num" w:pos="0"/>
        </w:tabs>
        <w:spacing w:before="240" w:after="120"/>
        <w:ind w:left="403" w:hanging="403"/>
        <w:outlineLvl w:val="1"/>
        <w:rPr>
          <w:sz w:val="24"/>
          <w:szCs w:val="24"/>
        </w:rPr>
      </w:pPr>
      <w:r w:rsidRPr="00620E99">
        <w:rPr>
          <w:sz w:val="24"/>
          <w:szCs w:val="24"/>
        </w:rPr>
        <w:t>Adekwatnie do ryzyk, w których mają zastosowanie, w programie ubezpieczeniowym obowiązują klauzule</w:t>
      </w:r>
      <w:r>
        <w:rPr>
          <w:sz w:val="24"/>
          <w:szCs w:val="24"/>
        </w:rPr>
        <w:t>, których s</w:t>
      </w:r>
      <w:r w:rsidRPr="00620E99">
        <w:rPr>
          <w:sz w:val="24"/>
          <w:szCs w:val="24"/>
        </w:rPr>
        <w:t>tatus i treść określono poniżej.</w:t>
      </w:r>
    </w:p>
    <w:p w:rsidR="00845902" w:rsidRPr="00E50349" w:rsidRDefault="00845902" w:rsidP="00845902">
      <w:pPr>
        <w:numPr>
          <w:ilvl w:val="3"/>
          <w:numId w:val="28"/>
        </w:numPr>
        <w:tabs>
          <w:tab w:val="clear" w:pos="794"/>
          <w:tab w:val="num" w:pos="0"/>
        </w:tabs>
        <w:spacing w:before="240" w:after="120"/>
        <w:ind w:left="403" w:hanging="403"/>
        <w:outlineLvl w:val="1"/>
        <w:rPr>
          <w:sz w:val="24"/>
          <w:szCs w:val="24"/>
        </w:rPr>
      </w:pPr>
      <w:r w:rsidRPr="00E50349">
        <w:rPr>
          <w:sz w:val="24"/>
          <w:szCs w:val="24"/>
        </w:rPr>
        <w:t xml:space="preserve">Klauzule </w:t>
      </w:r>
      <w:r>
        <w:rPr>
          <w:sz w:val="24"/>
          <w:szCs w:val="24"/>
        </w:rPr>
        <w:t xml:space="preserve">są </w:t>
      </w:r>
      <w:r w:rsidRPr="00E50349">
        <w:rPr>
          <w:sz w:val="24"/>
          <w:szCs w:val="24"/>
        </w:rPr>
        <w:t xml:space="preserve">obligatoryjne </w:t>
      </w:r>
      <w:r>
        <w:rPr>
          <w:sz w:val="24"/>
          <w:szCs w:val="24"/>
        </w:rPr>
        <w:t xml:space="preserve">i </w:t>
      </w:r>
      <w:r w:rsidRPr="00E50349">
        <w:rPr>
          <w:sz w:val="24"/>
          <w:szCs w:val="24"/>
        </w:rPr>
        <w:t xml:space="preserve">muszą zostać przez Wykonawcę bezwzględnie przyjęte. </w:t>
      </w:r>
    </w:p>
    <w:p w:rsidR="00845902" w:rsidRDefault="00845902" w:rsidP="00845902">
      <w:pPr>
        <w:numPr>
          <w:ilvl w:val="3"/>
          <w:numId w:val="28"/>
        </w:numPr>
        <w:tabs>
          <w:tab w:val="clear" w:pos="794"/>
          <w:tab w:val="num" w:pos="0"/>
        </w:tabs>
        <w:spacing w:before="120" w:after="120"/>
        <w:ind w:left="403" w:hanging="403"/>
        <w:outlineLvl w:val="1"/>
        <w:rPr>
          <w:sz w:val="24"/>
          <w:szCs w:val="24"/>
        </w:rPr>
      </w:pPr>
      <w:r w:rsidRPr="00E50349">
        <w:rPr>
          <w:sz w:val="24"/>
          <w:szCs w:val="24"/>
        </w:rPr>
        <w:t xml:space="preserve">Przyjęcie danej klauzuli oznacza iż jest ona przyjęta do wszystkich rodzajów ryzyk </w:t>
      </w:r>
      <w:r>
        <w:rPr>
          <w:sz w:val="24"/>
          <w:szCs w:val="24"/>
        </w:rPr>
        <w:br/>
      </w:r>
      <w:r w:rsidRPr="00E50349">
        <w:rPr>
          <w:sz w:val="24"/>
          <w:szCs w:val="24"/>
        </w:rPr>
        <w:t>i ubezpieczeń w których ma zastosowanie.</w:t>
      </w:r>
    </w:p>
    <w:p w:rsidR="006C29FF" w:rsidRPr="00E50349" w:rsidRDefault="006C29FF" w:rsidP="00845902">
      <w:pPr>
        <w:spacing w:before="120" w:after="120"/>
        <w:outlineLvl w:val="1"/>
        <w:rPr>
          <w:sz w:val="24"/>
          <w:szCs w:val="24"/>
        </w:rPr>
      </w:pPr>
    </w:p>
    <w:tbl>
      <w:tblPr>
        <w:tblStyle w:val="Tabela-Siatka"/>
        <w:tblW w:w="9358" w:type="dxa"/>
        <w:jc w:val="center"/>
        <w:tblLayout w:type="fixed"/>
        <w:tblLook w:val="04A0" w:firstRow="1" w:lastRow="0" w:firstColumn="1" w:lastColumn="0" w:noHBand="0" w:noVBand="1"/>
      </w:tblPr>
      <w:tblGrid>
        <w:gridCol w:w="426"/>
        <w:gridCol w:w="3742"/>
        <w:gridCol w:w="759"/>
        <w:gridCol w:w="1307"/>
        <w:gridCol w:w="589"/>
        <w:gridCol w:w="589"/>
        <w:gridCol w:w="768"/>
        <w:gridCol w:w="589"/>
        <w:gridCol w:w="589"/>
      </w:tblGrid>
      <w:tr w:rsidR="005B772A" w:rsidRPr="005B772A" w:rsidTr="00152791">
        <w:trPr>
          <w:tblHeader/>
          <w:jc w:val="center"/>
        </w:trPr>
        <w:tc>
          <w:tcPr>
            <w:tcW w:w="426" w:type="dxa"/>
            <w:shd w:val="clear" w:color="auto" w:fill="auto"/>
          </w:tcPr>
          <w:p w:rsidR="005B772A" w:rsidRPr="005B772A" w:rsidRDefault="005B772A" w:rsidP="00F01360">
            <w:pPr>
              <w:rPr>
                <w:b/>
              </w:rPr>
            </w:pPr>
          </w:p>
        </w:tc>
        <w:tc>
          <w:tcPr>
            <w:tcW w:w="3742" w:type="dxa"/>
            <w:shd w:val="clear" w:color="auto" w:fill="auto"/>
            <w:vAlign w:val="center"/>
          </w:tcPr>
          <w:p w:rsidR="005B772A" w:rsidRPr="005B772A" w:rsidRDefault="005B772A" w:rsidP="00F01360">
            <w:pPr>
              <w:rPr>
                <w:b/>
              </w:rPr>
            </w:pPr>
            <w:r w:rsidRPr="005B772A">
              <w:rPr>
                <w:b/>
              </w:rPr>
              <w:t>Nazwa klauzuli</w:t>
            </w:r>
          </w:p>
        </w:tc>
        <w:tc>
          <w:tcPr>
            <w:tcW w:w="759" w:type="dxa"/>
            <w:shd w:val="clear" w:color="auto" w:fill="auto"/>
            <w:vAlign w:val="center"/>
          </w:tcPr>
          <w:p w:rsidR="005B772A" w:rsidRPr="005B772A" w:rsidRDefault="005B772A" w:rsidP="00F01360">
            <w:pPr>
              <w:jc w:val="center"/>
              <w:rPr>
                <w:b/>
              </w:rPr>
            </w:pPr>
            <w:r w:rsidRPr="005B772A">
              <w:rPr>
                <w:b/>
              </w:rPr>
              <w:t>Status</w:t>
            </w:r>
          </w:p>
        </w:tc>
        <w:tc>
          <w:tcPr>
            <w:tcW w:w="1307" w:type="dxa"/>
            <w:shd w:val="clear" w:color="auto" w:fill="auto"/>
          </w:tcPr>
          <w:p w:rsidR="005B772A" w:rsidRPr="005B772A" w:rsidRDefault="005B772A" w:rsidP="00F01360">
            <w:pPr>
              <w:jc w:val="center"/>
              <w:rPr>
                <w:b/>
              </w:rPr>
            </w:pPr>
            <w:r w:rsidRPr="005B772A">
              <w:rPr>
                <w:b/>
              </w:rPr>
              <w:t xml:space="preserve">Liczba pkt. </w:t>
            </w:r>
          </w:p>
          <w:p w:rsidR="005B772A" w:rsidRPr="005B772A" w:rsidRDefault="005B772A" w:rsidP="00152791">
            <w:pPr>
              <w:jc w:val="center"/>
              <w:rPr>
                <w:b/>
              </w:rPr>
            </w:pPr>
            <w:r w:rsidRPr="005B772A">
              <w:rPr>
                <w:b/>
              </w:rPr>
              <w:t>za przyjęcie klauzuli</w:t>
            </w:r>
          </w:p>
        </w:tc>
        <w:tc>
          <w:tcPr>
            <w:tcW w:w="589" w:type="dxa"/>
            <w:shd w:val="clear" w:color="auto" w:fill="auto"/>
            <w:vAlign w:val="center"/>
          </w:tcPr>
          <w:p w:rsidR="005B772A" w:rsidRPr="005B772A" w:rsidRDefault="005B772A" w:rsidP="00F01360">
            <w:pPr>
              <w:jc w:val="center"/>
              <w:rPr>
                <w:b/>
              </w:rPr>
            </w:pPr>
            <w:r w:rsidRPr="005B772A">
              <w:rPr>
                <w:b/>
              </w:rPr>
              <w:t>OC</w:t>
            </w:r>
          </w:p>
        </w:tc>
        <w:tc>
          <w:tcPr>
            <w:tcW w:w="589" w:type="dxa"/>
            <w:shd w:val="clear" w:color="auto" w:fill="auto"/>
            <w:vAlign w:val="center"/>
          </w:tcPr>
          <w:p w:rsidR="005B772A" w:rsidRPr="005B772A" w:rsidRDefault="005B772A" w:rsidP="00F01360">
            <w:pPr>
              <w:jc w:val="center"/>
              <w:rPr>
                <w:b/>
              </w:rPr>
            </w:pPr>
            <w:r w:rsidRPr="005B772A">
              <w:rPr>
                <w:b/>
              </w:rPr>
              <w:t>AC</w:t>
            </w:r>
          </w:p>
        </w:tc>
        <w:tc>
          <w:tcPr>
            <w:tcW w:w="768" w:type="dxa"/>
            <w:shd w:val="clear" w:color="auto" w:fill="auto"/>
            <w:vAlign w:val="center"/>
          </w:tcPr>
          <w:p w:rsidR="005B772A" w:rsidRPr="005B772A" w:rsidRDefault="005B772A" w:rsidP="00F01360">
            <w:pPr>
              <w:jc w:val="center"/>
              <w:rPr>
                <w:b/>
              </w:rPr>
            </w:pPr>
            <w:r w:rsidRPr="005B772A">
              <w:rPr>
                <w:b/>
              </w:rPr>
              <w:t>NNW</w:t>
            </w:r>
          </w:p>
        </w:tc>
        <w:tc>
          <w:tcPr>
            <w:tcW w:w="589" w:type="dxa"/>
            <w:shd w:val="clear" w:color="auto" w:fill="auto"/>
            <w:vAlign w:val="center"/>
          </w:tcPr>
          <w:p w:rsidR="005B772A" w:rsidRPr="005B772A" w:rsidRDefault="005B772A" w:rsidP="00F01360">
            <w:pPr>
              <w:jc w:val="center"/>
              <w:rPr>
                <w:b/>
              </w:rPr>
            </w:pPr>
            <w:r w:rsidRPr="005B772A">
              <w:rPr>
                <w:b/>
              </w:rPr>
              <w:t>ASS</w:t>
            </w:r>
          </w:p>
        </w:tc>
        <w:tc>
          <w:tcPr>
            <w:tcW w:w="589" w:type="dxa"/>
            <w:vAlign w:val="center"/>
          </w:tcPr>
          <w:p w:rsidR="005B772A" w:rsidRPr="005B772A" w:rsidRDefault="005B772A" w:rsidP="005B772A">
            <w:pPr>
              <w:jc w:val="center"/>
              <w:rPr>
                <w:b/>
              </w:rPr>
            </w:pPr>
            <w:r>
              <w:rPr>
                <w:b/>
              </w:rPr>
              <w:t>ZK</w:t>
            </w:r>
          </w:p>
        </w:tc>
      </w:tr>
      <w:tr w:rsidR="005B772A" w:rsidRPr="005B772A" w:rsidTr="00152791">
        <w:trPr>
          <w:jc w:val="center"/>
        </w:trPr>
        <w:tc>
          <w:tcPr>
            <w:tcW w:w="426" w:type="dxa"/>
          </w:tcPr>
          <w:p w:rsidR="005B772A" w:rsidRPr="005B772A" w:rsidRDefault="005B772A" w:rsidP="000157A6">
            <w:pPr>
              <w:numPr>
                <w:ilvl w:val="0"/>
                <w:numId w:val="34"/>
              </w:numPr>
              <w:tabs>
                <w:tab w:val="clear" w:pos="397"/>
                <w:tab w:val="num" w:pos="0"/>
                <w:tab w:val="left" w:pos="284"/>
              </w:tabs>
              <w:ind w:left="0" w:firstLine="0"/>
            </w:pPr>
          </w:p>
        </w:tc>
        <w:tc>
          <w:tcPr>
            <w:tcW w:w="3742" w:type="dxa"/>
            <w:vAlign w:val="center"/>
          </w:tcPr>
          <w:p w:rsidR="005B772A" w:rsidRPr="005B772A" w:rsidRDefault="005B772A" w:rsidP="006C29FF">
            <w:pPr>
              <w:widowControl w:val="0"/>
              <w:ind w:right="-2"/>
              <w:rPr>
                <w:bCs/>
              </w:rPr>
            </w:pPr>
            <w:r w:rsidRPr="005B772A">
              <w:rPr>
                <w:bCs/>
              </w:rPr>
              <w:t>Klauzula obiegu dokumentów</w:t>
            </w:r>
          </w:p>
        </w:tc>
        <w:tc>
          <w:tcPr>
            <w:tcW w:w="759" w:type="dxa"/>
            <w:vAlign w:val="center"/>
          </w:tcPr>
          <w:p w:rsidR="005B772A" w:rsidRPr="005B772A" w:rsidRDefault="005B772A" w:rsidP="00F01360">
            <w:pPr>
              <w:jc w:val="center"/>
            </w:pPr>
            <w:r w:rsidRPr="005B772A">
              <w:t>O</w:t>
            </w:r>
          </w:p>
        </w:tc>
        <w:tc>
          <w:tcPr>
            <w:tcW w:w="1307" w:type="dxa"/>
            <w:vAlign w:val="center"/>
          </w:tcPr>
          <w:p w:rsidR="005B772A" w:rsidRPr="005B772A" w:rsidRDefault="005B772A" w:rsidP="00F01360">
            <w:pPr>
              <w:jc w:val="center"/>
            </w:pPr>
            <w:r w:rsidRPr="005B772A">
              <w:t>Nie dotyczy</w:t>
            </w:r>
          </w:p>
        </w:tc>
        <w:tc>
          <w:tcPr>
            <w:tcW w:w="589" w:type="dxa"/>
            <w:vAlign w:val="center"/>
          </w:tcPr>
          <w:p w:rsidR="005B772A" w:rsidRPr="005B772A" w:rsidRDefault="005B772A" w:rsidP="00F01360">
            <w:pPr>
              <w:jc w:val="center"/>
            </w:pPr>
            <w:r w:rsidRPr="005B772A">
              <w:t>+</w:t>
            </w:r>
          </w:p>
        </w:tc>
        <w:tc>
          <w:tcPr>
            <w:tcW w:w="589" w:type="dxa"/>
            <w:vAlign w:val="center"/>
          </w:tcPr>
          <w:p w:rsidR="005B772A" w:rsidRPr="005B772A" w:rsidRDefault="005B772A" w:rsidP="00F01360">
            <w:pPr>
              <w:jc w:val="center"/>
            </w:pPr>
            <w:r w:rsidRPr="005B772A">
              <w:t>+</w:t>
            </w:r>
          </w:p>
        </w:tc>
        <w:tc>
          <w:tcPr>
            <w:tcW w:w="768" w:type="dxa"/>
            <w:vAlign w:val="center"/>
          </w:tcPr>
          <w:p w:rsidR="005B772A" w:rsidRPr="005B772A" w:rsidRDefault="005B772A" w:rsidP="00F01360">
            <w:pPr>
              <w:jc w:val="center"/>
            </w:pPr>
            <w:r w:rsidRPr="005B772A">
              <w:t>+</w:t>
            </w:r>
          </w:p>
        </w:tc>
        <w:tc>
          <w:tcPr>
            <w:tcW w:w="589" w:type="dxa"/>
            <w:vAlign w:val="center"/>
          </w:tcPr>
          <w:p w:rsidR="005B772A" w:rsidRPr="005B772A" w:rsidRDefault="005B772A" w:rsidP="00F01360">
            <w:pPr>
              <w:jc w:val="center"/>
            </w:pPr>
            <w:r w:rsidRPr="005B772A">
              <w:t>+</w:t>
            </w:r>
          </w:p>
        </w:tc>
        <w:tc>
          <w:tcPr>
            <w:tcW w:w="589" w:type="dxa"/>
            <w:vAlign w:val="center"/>
          </w:tcPr>
          <w:p w:rsidR="005B772A" w:rsidRPr="005B772A" w:rsidRDefault="005B772A" w:rsidP="00F97809">
            <w:pPr>
              <w:jc w:val="center"/>
            </w:pPr>
            <w:r w:rsidRPr="005B772A">
              <w:t>+</w:t>
            </w:r>
          </w:p>
        </w:tc>
      </w:tr>
      <w:tr w:rsidR="00845902" w:rsidRPr="005B772A" w:rsidTr="00F24961">
        <w:trPr>
          <w:jc w:val="center"/>
        </w:trPr>
        <w:tc>
          <w:tcPr>
            <w:tcW w:w="426" w:type="dxa"/>
          </w:tcPr>
          <w:p w:rsidR="00845902" w:rsidRPr="005B772A" w:rsidRDefault="00845902" w:rsidP="00845902">
            <w:pPr>
              <w:numPr>
                <w:ilvl w:val="0"/>
                <w:numId w:val="34"/>
              </w:numPr>
              <w:tabs>
                <w:tab w:val="clear" w:pos="397"/>
                <w:tab w:val="num" w:pos="0"/>
                <w:tab w:val="left" w:pos="284"/>
              </w:tabs>
              <w:ind w:left="0" w:firstLine="0"/>
            </w:pPr>
          </w:p>
        </w:tc>
        <w:tc>
          <w:tcPr>
            <w:tcW w:w="3742" w:type="dxa"/>
            <w:vAlign w:val="center"/>
          </w:tcPr>
          <w:p w:rsidR="00845902" w:rsidRPr="005B772A" w:rsidRDefault="00845902" w:rsidP="00845902">
            <w:pPr>
              <w:pStyle w:val="Akapitzlist"/>
              <w:tabs>
                <w:tab w:val="left" w:pos="0"/>
              </w:tabs>
              <w:ind w:left="0"/>
            </w:pPr>
            <w:r w:rsidRPr="005B772A">
              <w:t>Klauzula trwałych następstw zawału serca i udaru mózgu</w:t>
            </w:r>
          </w:p>
        </w:tc>
        <w:tc>
          <w:tcPr>
            <w:tcW w:w="759" w:type="dxa"/>
          </w:tcPr>
          <w:p w:rsidR="00845902" w:rsidRDefault="00845902" w:rsidP="00845902">
            <w:pPr>
              <w:jc w:val="center"/>
            </w:pPr>
            <w:r w:rsidRPr="00E83216">
              <w:t>O</w:t>
            </w:r>
          </w:p>
        </w:tc>
        <w:tc>
          <w:tcPr>
            <w:tcW w:w="1307" w:type="dxa"/>
          </w:tcPr>
          <w:p w:rsidR="00845902" w:rsidRDefault="00845902" w:rsidP="00845902">
            <w:pPr>
              <w:jc w:val="center"/>
            </w:pPr>
            <w:r w:rsidRPr="00ED48AD">
              <w:t>Nie dotyczy</w:t>
            </w:r>
          </w:p>
        </w:tc>
        <w:tc>
          <w:tcPr>
            <w:tcW w:w="589" w:type="dxa"/>
            <w:vAlign w:val="center"/>
          </w:tcPr>
          <w:p w:rsidR="00845902" w:rsidRPr="005B772A" w:rsidRDefault="00845902" w:rsidP="00845902">
            <w:pPr>
              <w:jc w:val="center"/>
            </w:pPr>
          </w:p>
        </w:tc>
        <w:tc>
          <w:tcPr>
            <w:tcW w:w="589" w:type="dxa"/>
            <w:vAlign w:val="center"/>
          </w:tcPr>
          <w:p w:rsidR="00845902" w:rsidRPr="005B772A" w:rsidRDefault="00845902" w:rsidP="00845902">
            <w:pPr>
              <w:jc w:val="center"/>
            </w:pPr>
          </w:p>
        </w:tc>
        <w:tc>
          <w:tcPr>
            <w:tcW w:w="768" w:type="dxa"/>
            <w:vAlign w:val="center"/>
          </w:tcPr>
          <w:p w:rsidR="00845902" w:rsidRPr="005B772A" w:rsidRDefault="00845902" w:rsidP="00845902">
            <w:pPr>
              <w:jc w:val="center"/>
            </w:pPr>
            <w:r w:rsidRPr="005B772A">
              <w:t>+</w:t>
            </w:r>
          </w:p>
        </w:tc>
        <w:tc>
          <w:tcPr>
            <w:tcW w:w="589" w:type="dxa"/>
            <w:vAlign w:val="center"/>
          </w:tcPr>
          <w:p w:rsidR="00845902" w:rsidRPr="005B772A" w:rsidRDefault="00845902" w:rsidP="00845902">
            <w:pPr>
              <w:jc w:val="center"/>
            </w:pPr>
          </w:p>
        </w:tc>
        <w:tc>
          <w:tcPr>
            <w:tcW w:w="589" w:type="dxa"/>
            <w:vAlign w:val="center"/>
          </w:tcPr>
          <w:p w:rsidR="00845902" w:rsidRPr="005B772A" w:rsidRDefault="00845902" w:rsidP="00845902">
            <w:pPr>
              <w:jc w:val="center"/>
            </w:pPr>
          </w:p>
        </w:tc>
      </w:tr>
      <w:tr w:rsidR="00845902" w:rsidRPr="005B772A" w:rsidTr="00F24961">
        <w:trPr>
          <w:jc w:val="center"/>
        </w:trPr>
        <w:tc>
          <w:tcPr>
            <w:tcW w:w="426" w:type="dxa"/>
          </w:tcPr>
          <w:p w:rsidR="00845902" w:rsidRPr="005B772A" w:rsidRDefault="00845902" w:rsidP="00845902">
            <w:pPr>
              <w:numPr>
                <w:ilvl w:val="0"/>
                <w:numId w:val="34"/>
              </w:numPr>
              <w:tabs>
                <w:tab w:val="clear" w:pos="397"/>
                <w:tab w:val="num" w:pos="0"/>
                <w:tab w:val="left" w:pos="284"/>
              </w:tabs>
              <w:ind w:left="0" w:firstLine="0"/>
            </w:pPr>
          </w:p>
        </w:tc>
        <w:tc>
          <w:tcPr>
            <w:tcW w:w="3742" w:type="dxa"/>
            <w:vAlign w:val="center"/>
          </w:tcPr>
          <w:p w:rsidR="00845902" w:rsidRPr="005B772A" w:rsidRDefault="00845902" w:rsidP="00845902">
            <w:pPr>
              <w:pStyle w:val="Akapitzlist"/>
              <w:numPr>
                <w:ilvl w:val="3"/>
                <w:numId w:val="29"/>
              </w:numPr>
              <w:tabs>
                <w:tab w:val="left" w:pos="0"/>
              </w:tabs>
              <w:ind w:left="10"/>
            </w:pPr>
            <w:r w:rsidRPr="005B772A">
              <w:t>Klauzula współdziałania przy zbyciu pojazdu po szkodzie całkowitej</w:t>
            </w:r>
          </w:p>
        </w:tc>
        <w:tc>
          <w:tcPr>
            <w:tcW w:w="759" w:type="dxa"/>
          </w:tcPr>
          <w:p w:rsidR="00845902" w:rsidRDefault="00845902" w:rsidP="00845902">
            <w:pPr>
              <w:jc w:val="center"/>
            </w:pPr>
            <w:r w:rsidRPr="00E83216">
              <w:t>O</w:t>
            </w:r>
          </w:p>
        </w:tc>
        <w:tc>
          <w:tcPr>
            <w:tcW w:w="1307" w:type="dxa"/>
          </w:tcPr>
          <w:p w:rsidR="00845902" w:rsidRDefault="00845902" w:rsidP="00845902">
            <w:pPr>
              <w:jc w:val="center"/>
            </w:pPr>
            <w:r w:rsidRPr="00ED48AD">
              <w:t>Nie dotyczy</w:t>
            </w:r>
          </w:p>
        </w:tc>
        <w:tc>
          <w:tcPr>
            <w:tcW w:w="589" w:type="dxa"/>
            <w:vAlign w:val="center"/>
          </w:tcPr>
          <w:p w:rsidR="00845902" w:rsidRPr="005B772A" w:rsidRDefault="00845902" w:rsidP="00845902">
            <w:pPr>
              <w:jc w:val="center"/>
            </w:pPr>
          </w:p>
        </w:tc>
        <w:tc>
          <w:tcPr>
            <w:tcW w:w="589" w:type="dxa"/>
            <w:vAlign w:val="center"/>
          </w:tcPr>
          <w:p w:rsidR="00845902" w:rsidRPr="005B772A" w:rsidRDefault="00845902" w:rsidP="00845902">
            <w:pPr>
              <w:jc w:val="center"/>
            </w:pPr>
            <w:r w:rsidRPr="005B772A">
              <w:t>+</w:t>
            </w:r>
          </w:p>
        </w:tc>
        <w:tc>
          <w:tcPr>
            <w:tcW w:w="768" w:type="dxa"/>
            <w:vAlign w:val="center"/>
          </w:tcPr>
          <w:p w:rsidR="00845902" w:rsidRPr="005B772A" w:rsidRDefault="00845902" w:rsidP="00845902">
            <w:pPr>
              <w:jc w:val="center"/>
            </w:pPr>
          </w:p>
        </w:tc>
        <w:tc>
          <w:tcPr>
            <w:tcW w:w="589" w:type="dxa"/>
            <w:vAlign w:val="center"/>
          </w:tcPr>
          <w:p w:rsidR="00845902" w:rsidRPr="005B772A" w:rsidRDefault="00845902" w:rsidP="00845902">
            <w:pPr>
              <w:jc w:val="center"/>
            </w:pPr>
          </w:p>
        </w:tc>
        <w:tc>
          <w:tcPr>
            <w:tcW w:w="589" w:type="dxa"/>
            <w:vAlign w:val="center"/>
          </w:tcPr>
          <w:p w:rsidR="00845902" w:rsidRPr="005B772A" w:rsidRDefault="00845902" w:rsidP="00845902">
            <w:pPr>
              <w:jc w:val="center"/>
            </w:pPr>
          </w:p>
        </w:tc>
      </w:tr>
      <w:tr w:rsidR="00845902" w:rsidRPr="005B772A" w:rsidTr="00F24961">
        <w:trPr>
          <w:jc w:val="center"/>
        </w:trPr>
        <w:tc>
          <w:tcPr>
            <w:tcW w:w="426" w:type="dxa"/>
          </w:tcPr>
          <w:p w:rsidR="00845902" w:rsidRPr="005B772A" w:rsidRDefault="00845902" w:rsidP="00845902">
            <w:pPr>
              <w:numPr>
                <w:ilvl w:val="0"/>
                <w:numId w:val="34"/>
              </w:numPr>
              <w:tabs>
                <w:tab w:val="clear" w:pos="397"/>
                <w:tab w:val="num" w:pos="0"/>
                <w:tab w:val="left" w:pos="284"/>
              </w:tabs>
              <w:ind w:left="0" w:firstLine="0"/>
            </w:pPr>
          </w:p>
        </w:tc>
        <w:tc>
          <w:tcPr>
            <w:tcW w:w="3742" w:type="dxa"/>
            <w:vAlign w:val="center"/>
          </w:tcPr>
          <w:p w:rsidR="00845902" w:rsidRPr="005B772A" w:rsidRDefault="00845902" w:rsidP="00845902">
            <w:pPr>
              <w:pStyle w:val="Akapitzlist"/>
              <w:numPr>
                <w:ilvl w:val="3"/>
                <w:numId w:val="29"/>
              </w:numPr>
              <w:tabs>
                <w:tab w:val="left" w:pos="0"/>
              </w:tabs>
              <w:ind w:left="10"/>
            </w:pPr>
            <w:r w:rsidRPr="005B772A">
              <w:t>Klauzula likwidatora szkód</w:t>
            </w:r>
          </w:p>
        </w:tc>
        <w:tc>
          <w:tcPr>
            <w:tcW w:w="759" w:type="dxa"/>
          </w:tcPr>
          <w:p w:rsidR="00845902" w:rsidRDefault="00845902" w:rsidP="00845902">
            <w:pPr>
              <w:jc w:val="center"/>
            </w:pPr>
            <w:r w:rsidRPr="00E83216">
              <w:t>O</w:t>
            </w:r>
          </w:p>
        </w:tc>
        <w:tc>
          <w:tcPr>
            <w:tcW w:w="1307" w:type="dxa"/>
          </w:tcPr>
          <w:p w:rsidR="00845902" w:rsidRDefault="00845902" w:rsidP="00845902">
            <w:pPr>
              <w:jc w:val="center"/>
            </w:pPr>
            <w:r w:rsidRPr="00ED48AD">
              <w:t>Nie dotyczy</w:t>
            </w:r>
          </w:p>
        </w:tc>
        <w:tc>
          <w:tcPr>
            <w:tcW w:w="589" w:type="dxa"/>
            <w:vAlign w:val="center"/>
          </w:tcPr>
          <w:p w:rsidR="00845902" w:rsidRPr="005B772A" w:rsidRDefault="00845902" w:rsidP="00845902">
            <w:pPr>
              <w:jc w:val="center"/>
            </w:pPr>
            <w:r w:rsidRPr="005B772A">
              <w:t>+</w:t>
            </w:r>
          </w:p>
        </w:tc>
        <w:tc>
          <w:tcPr>
            <w:tcW w:w="589" w:type="dxa"/>
            <w:vAlign w:val="center"/>
          </w:tcPr>
          <w:p w:rsidR="00845902" w:rsidRPr="005B772A" w:rsidRDefault="00845902" w:rsidP="00845902">
            <w:pPr>
              <w:jc w:val="center"/>
            </w:pPr>
            <w:r w:rsidRPr="005B772A">
              <w:t>+</w:t>
            </w:r>
          </w:p>
        </w:tc>
        <w:tc>
          <w:tcPr>
            <w:tcW w:w="768" w:type="dxa"/>
            <w:vAlign w:val="center"/>
          </w:tcPr>
          <w:p w:rsidR="00845902" w:rsidRPr="005B772A" w:rsidRDefault="00845902" w:rsidP="00845902">
            <w:pPr>
              <w:jc w:val="center"/>
            </w:pPr>
            <w:r w:rsidRPr="005B772A">
              <w:t>+</w:t>
            </w:r>
          </w:p>
        </w:tc>
        <w:tc>
          <w:tcPr>
            <w:tcW w:w="589" w:type="dxa"/>
            <w:vAlign w:val="center"/>
          </w:tcPr>
          <w:p w:rsidR="00845902" w:rsidRPr="005B772A" w:rsidRDefault="00845902" w:rsidP="00845902">
            <w:pPr>
              <w:jc w:val="center"/>
            </w:pPr>
            <w:r w:rsidRPr="005B772A">
              <w:t>+</w:t>
            </w:r>
          </w:p>
        </w:tc>
        <w:tc>
          <w:tcPr>
            <w:tcW w:w="589" w:type="dxa"/>
            <w:vAlign w:val="center"/>
          </w:tcPr>
          <w:p w:rsidR="00845902" w:rsidRPr="005B772A" w:rsidRDefault="00845902" w:rsidP="00845902">
            <w:pPr>
              <w:jc w:val="center"/>
            </w:pPr>
            <w:r w:rsidRPr="005B772A">
              <w:t>+</w:t>
            </w:r>
          </w:p>
        </w:tc>
      </w:tr>
    </w:tbl>
    <w:p w:rsidR="006C29FF" w:rsidRPr="005B772A" w:rsidRDefault="006C29FF" w:rsidP="006C29FF"/>
    <w:p w:rsidR="006C29FF" w:rsidRPr="005B772A" w:rsidRDefault="006C29FF" w:rsidP="006C29FF">
      <w:pPr>
        <w:rPr>
          <w:sz w:val="24"/>
          <w:szCs w:val="24"/>
        </w:rPr>
      </w:pPr>
      <w:r w:rsidRPr="005B772A">
        <w:rPr>
          <w:sz w:val="24"/>
          <w:szCs w:val="24"/>
        </w:rPr>
        <w:t>Legenda do powyższej tabeli:</w:t>
      </w:r>
    </w:p>
    <w:p w:rsidR="006C29FF" w:rsidRPr="005B772A" w:rsidRDefault="006C29FF" w:rsidP="006C29FF">
      <w:pPr>
        <w:rPr>
          <w:sz w:val="24"/>
          <w:szCs w:val="24"/>
        </w:rPr>
      </w:pPr>
    </w:p>
    <w:tbl>
      <w:tblPr>
        <w:tblStyle w:val="Tabela-Siatka"/>
        <w:tblW w:w="9276" w:type="dxa"/>
        <w:jc w:val="center"/>
        <w:tblLayout w:type="fixed"/>
        <w:tblLook w:val="04A0" w:firstRow="1" w:lastRow="0" w:firstColumn="1" w:lastColumn="0" w:noHBand="0" w:noVBand="1"/>
      </w:tblPr>
      <w:tblGrid>
        <w:gridCol w:w="8013"/>
        <w:gridCol w:w="1263"/>
      </w:tblGrid>
      <w:tr w:rsidR="005B772A" w:rsidRPr="005B772A" w:rsidTr="005B772A">
        <w:trPr>
          <w:trHeight w:val="397"/>
          <w:jc w:val="center"/>
        </w:trPr>
        <w:tc>
          <w:tcPr>
            <w:tcW w:w="8013" w:type="dxa"/>
            <w:shd w:val="clear" w:color="auto" w:fill="auto"/>
            <w:vAlign w:val="center"/>
          </w:tcPr>
          <w:p w:rsidR="006C29FF" w:rsidRPr="005B772A" w:rsidRDefault="006C29FF" w:rsidP="00F01360">
            <w:pPr>
              <w:rPr>
                <w:b/>
              </w:rPr>
            </w:pPr>
            <w:r w:rsidRPr="005B772A">
              <w:rPr>
                <w:b/>
              </w:rPr>
              <w:t>LEGENDA – zastosowanie klauzul do poszczególnych rodzajów ubezpieczeń</w:t>
            </w:r>
          </w:p>
        </w:tc>
        <w:tc>
          <w:tcPr>
            <w:tcW w:w="1263" w:type="dxa"/>
            <w:shd w:val="clear" w:color="auto" w:fill="auto"/>
            <w:vAlign w:val="center"/>
          </w:tcPr>
          <w:p w:rsidR="006C29FF" w:rsidRPr="005B772A" w:rsidRDefault="006C29FF" w:rsidP="00F01360">
            <w:pPr>
              <w:jc w:val="center"/>
              <w:rPr>
                <w:b/>
              </w:rPr>
            </w:pPr>
            <w:r w:rsidRPr="005B772A">
              <w:rPr>
                <w:b/>
              </w:rPr>
              <w:t>Skrót</w:t>
            </w:r>
          </w:p>
        </w:tc>
      </w:tr>
      <w:tr w:rsidR="005B772A" w:rsidRPr="005B772A" w:rsidTr="005B772A">
        <w:trPr>
          <w:jc w:val="center"/>
        </w:trPr>
        <w:tc>
          <w:tcPr>
            <w:tcW w:w="8013" w:type="dxa"/>
          </w:tcPr>
          <w:p w:rsidR="006C29FF" w:rsidRPr="005B772A" w:rsidRDefault="006C29FF" w:rsidP="009C37D0">
            <w:r w:rsidRPr="005B772A">
              <w:t xml:space="preserve">Obowiązkowe ubezpieczenie odpowiedzialności cywilnej </w:t>
            </w:r>
            <w:r w:rsidR="009C37D0" w:rsidRPr="005B772A">
              <w:t>posiadaczy pojazdów mechanicznych</w:t>
            </w:r>
          </w:p>
        </w:tc>
        <w:tc>
          <w:tcPr>
            <w:tcW w:w="1263" w:type="dxa"/>
          </w:tcPr>
          <w:p w:rsidR="006C29FF" w:rsidRPr="005B772A" w:rsidRDefault="006C29FF" w:rsidP="00F01360">
            <w:pPr>
              <w:jc w:val="center"/>
            </w:pPr>
            <w:r w:rsidRPr="005B772A">
              <w:t>OC</w:t>
            </w:r>
          </w:p>
        </w:tc>
      </w:tr>
      <w:tr w:rsidR="005B772A" w:rsidRPr="005B772A" w:rsidTr="005B772A">
        <w:trPr>
          <w:jc w:val="center"/>
        </w:trPr>
        <w:tc>
          <w:tcPr>
            <w:tcW w:w="8013" w:type="dxa"/>
          </w:tcPr>
          <w:p w:rsidR="006C29FF" w:rsidRPr="005B772A" w:rsidRDefault="009C37D0" w:rsidP="00F01360">
            <w:r w:rsidRPr="005B772A">
              <w:t>Ubezpieczenie Autocasco</w:t>
            </w:r>
          </w:p>
        </w:tc>
        <w:tc>
          <w:tcPr>
            <w:tcW w:w="1263" w:type="dxa"/>
          </w:tcPr>
          <w:p w:rsidR="006C29FF" w:rsidRPr="005B772A" w:rsidRDefault="009C37D0" w:rsidP="00F01360">
            <w:pPr>
              <w:jc w:val="center"/>
            </w:pPr>
            <w:r w:rsidRPr="005B772A">
              <w:t>AC</w:t>
            </w:r>
          </w:p>
        </w:tc>
      </w:tr>
      <w:tr w:rsidR="005B772A" w:rsidRPr="005B772A" w:rsidTr="005B772A">
        <w:trPr>
          <w:jc w:val="center"/>
        </w:trPr>
        <w:tc>
          <w:tcPr>
            <w:tcW w:w="8013" w:type="dxa"/>
          </w:tcPr>
          <w:p w:rsidR="006C29FF" w:rsidRPr="005B772A" w:rsidRDefault="009C37D0" w:rsidP="00F01360">
            <w:r w:rsidRPr="005B772A">
              <w:t>Ubezpieczenie następstw  nieszczęśliwych wypadków</w:t>
            </w:r>
          </w:p>
        </w:tc>
        <w:tc>
          <w:tcPr>
            <w:tcW w:w="1263" w:type="dxa"/>
          </w:tcPr>
          <w:p w:rsidR="006C29FF" w:rsidRPr="005B772A" w:rsidRDefault="009C37D0" w:rsidP="00F01360">
            <w:pPr>
              <w:jc w:val="center"/>
            </w:pPr>
            <w:r w:rsidRPr="005B772A">
              <w:t>NNW</w:t>
            </w:r>
          </w:p>
        </w:tc>
      </w:tr>
      <w:tr w:rsidR="005B772A" w:rsidRPr="005B772A" w:rsidTr="005B772A">
        <w:trPr>
          <w:jc w:val="center"/>
        </w:trPr>
        <w:tc>
          <w:tcPr>
            <w:tcW w:w="8013" w:type="dxa"/>
          </w:tcPr>
          <w:p w:rsidR="009C37D0" w:rsidRPr="005B772A" w:rsidRDefault="009C37D0" w:rsidP="00F01360">
            <w:r w:rsidRPr="005B772A">
              <w:t>Ubezpieczenie Assistance</w:t>
            </w:r>
          </w:p>
        </w:tc>
        <w:tc>
          <w:tcPr>
            <w:tcW w:w="1263" w:type="dxa"/>
          </w:tcPr>
          <w:p w:rsidR="009C37D0" w:rsidRPr="005B772A" w:rsidRDefault="009C37D0" w:rsidP="00F01360">
            <w:pPr>
              <w:jc w:val="center"/>
            </w:pPr>
            <w:r w:rsidRPr="005B772A">
              <w:t>ASS</w:t>
            </w:r>
          </w:p>
        </w:tc>
      </w:tr>
      <w:tr w:rsidR="006C29FF" w:rsidRPr="00F93A1D" w:rsidTr="005B772A">
        <w:trPr>
          <w:trHeight w:val="397"/>
          <w:jc w:val="center"/>
        </w:trPr>
        <w:tc>
          <w:tcPr>
            <w:tcW w:w="8013" w:type="dxa"/>
            <w:shd w:val="clear" w:color="auto" w:fill="auto"/>
            <w:vAlign w:val="center"/>
          </w:tcPr>
          <w:p w:rsidR="006C29FF" w:rsidRPr="00F93A1D" w:rsidRDefault="006C29FF" w:rsidP="00F01360">
            <w:pPr>
              <w:rPr>
                <w:b/>
              </w:rPr>
            </w:pPr>
            <w:r w:rsidRPr="00F93A1D">
              <w:rPr>
                <w:b/>
              </w:rPr>
              <w:t>LEGENDA</w:t>
            </w:r>
            <w:r>
              <w:rPr>
                <w:b/>
              </w:rPr>
              <w:t xml:space="preserve"> - status</w:t>
            </w:r>
          </w:p>
        </w:tc>
        <w:tc>
          <w:tcPr>
            <w:tcW w:w="1263" w:type="dxa"/>
            <w:shd w:val="clear" w:color="auto" w:fill="auto"/>
            <w:vAlign w:val="center"/>
          </w:tcPr>
          <w:p w:rsidR="006C29FF" w:rsidRPr="00F93A1D" w:rsidRDefault="006C29FF" w:rsidP="00F01360">
            <w:pPr>
              <w:jc w:val="center"/>
              <w:rPr>
                <w:b/>
              </w:rPr>
            </w:pPr>
            <w:r w:rsidRPr="00F93A1D">
              <w:rPr>
                <w:b/>
              </w:rPr>
              <w:t>Skrót</w:t>
            </w:r>
          </w:p>
        </w:tc>
      </w:tr>
      <w:tr w:rsidR="006C29FF" w:rsidRPr="00990ACC" w:rsidTr="005B772A">
        <w:trPr>
          <w:jc w:val="center"/>
        </w:trPr>
        <w:tc>
          <w:tcPr>
            <w:tcW w:w="8013" w:type="dxa"/>
          </w:tcPr>
          <w:p w:rsidR="006C29FF" w:rsidRDefault="006C29FF" w:rsidP="00F01360">
            <w:r>
              <w:t xml:space="preserve">Klauzula obligatoryjna </w:t>
            </w:r>
          </w:p>
        </w:tc>
        <w:tc>
          <w:tcPr>
            <w:tcW w:w="1263" w:type="dxa"/>
          </w:tcPr>
          <w:p w:rsidR="006C29FF" w:rsidRDefault="006C29FF" w:rsidP="00F01360">
            <w:pPr>
              <w:jc w:val="center"/>
            </w:pPr>
            <w:r>
              <w:t>O</w:t>
            </w:r>
          </w:p>
        </w:tc>
      </w:tr>
    </w:tbl>
    <w:p w:rsidR="0039722E" w:rsidRDefault="0039722E" w:rsidP="0039722E">
      <w:pPr>
        <w:keepNext/>
        <w:tabs>
          <w:tab w:val="left" w:pos="0"/>
        </w:tabs>
        <w:spacing w:before="360" w:after="120"/>
        <w:jc w:val="center"/>
        <w:rPr>
          <w:b/>
          <w:bCs/>
          <w:sz w:val="28"/>
          <w:szCs w:val="28"/>
        </w:rPr>
      </w:pPr>
      <w:r>
        <w:rPr>
          <w:b/>
          <w:bCs/>
          <w:sz w:val="28"/>
          <w:szCs w:val="28"/>
        </w:rPr>
        <w:t>TREŚĆ KLAUZUL</w:t>
      </w:r>
    </w:p>
    <w:p w:rsidR="005C5517" w:rsidRPr="00EF43F4" w:rsidRDefault="005C5517" w:rsidP="00D530AA">
      <w:pPr>
        <w:numPr>
          <w:ilvl w:val="0"/>
          <w:numId w:val="45"/>
        </w:numPr>
        <w:tabs>
          <w:tab w:val="left" w:pos="284"/>
        </w:tabs>
        <w:autoSpaceDE w:val="0"/>
        <w:autoSpaceDN w:val="0"/>
        <w:adjustRightInd w:val="0"/>
        <w:jc w:val="both"/>
        <w:rPr>
          <w:b/>
          <w:bCs/>
          <w:sz w:val="24"/>
          <w:szCs w:val="24"/>
        </w:rPr>
      </w:pPr>
      <w:r w:rsidRPr="00772973">
        <w:rPr>
          <w:b/>
          <w:bCs/>
          <w:sz w:val="24"/>
          <w:szCs w:val="24"/>
        </w:rPr>
        <w:t>Klauzula obiegu dokumentów</w:t>
      </w:r>
    </w:p>
    <w:p w:rsidR="005C5517" w:rsidRDefault="005C5517" w:rsidP="005C5517">
      <w:pPr>
        <w:tabs>
          <w:tab w:val="left" w:pos="0"/>
        </w:tabs>
        <w:autoSpaceDE w:val="0"/>
        <w:autoSpaceDN w:val="0"/>
        <w:adjustRightInd w:val="0"/>
        <w:ind w:left="426"/>
        <w:jc w:val="both"/>
        <w:rPr>
          <w:sz w:val="24"/>
          <w:szCs w:val="24"/>
        </w:rPr>
      </w:pPr>
      <w:r w:rsidRPr="00772973">
        <w:rPr>
          <w:sz w:val="24"/>
          <w:szCs w:val="24"/>
        </w:rPr>
        <w:t>Na podstawie niniejszej klauzuli ustala się sposób obiegu dokumentów pomiędzy Ubezpieczonym</w:t>
      </w:r>
      <w:r>
        <w:rPr>
          <w:sz w:val="24"/>
          <w:szCs w:val="24"/>
        </w:rPr>
        <w:t xml:space="preserve">, brokerem reprezentującym Ubezpieczonego oraz </w:t>
      </w:r>
      <w:r w:rsidRPr="00772973">
        <w:rPr>
          <w:sz w:val="24"/>
          <w:szCs w:val="24"/>
        </w:rPr>
        <w:t>Ubezpieczycielem</w:t>
      </w:r>
      <w:r>
        <w:rPr>
          <w:sz w:val="24"/>
          <w:szCs w:val="24"/>
        </w:rPr>
        <w:t>:</w:t>
      </w:r>
    </w:p>
    <w:p w:rsidR="005C5517" w:rsidRDefault="005C5517" w:rsidP="005C5517">
      <w:pPr>
        <w:tabs>
          <w:tab w:val="left" w:pos="0"/>
        </w:tabs>
        <w:autoSpaceDE w:val="0"/>
        <w:autoSpaceDN w:val="0"/>
        <w:adjustRightInd w:val="0"/>
        <w:ind w:left="426"/>
        <w:jc w:val="both"/>
        <w:rPr>
          <w:sz w:val="24"/>
          <w:szCs w:val="24"/>
        </w:rPr>
      </w:pPr>
      <w:r>
        <w:rPr>
          <w:sz w:val="24"/>
          <w:szCs w:val="24"/>
        </w:rPr>
        <w:t xml:space="preserve">- Ubezpieczyciel zobowiązuje się  do wystawienia dokumentów ubezpieczeniowych (w tym polis, aneksów, umów generalnych) maksymalnie w terminie 7 dni od otrzymania wniosku ubezpieczeniowego. W przypadku nabycia przez Ubezpieczonego pojazdu i zgłoszenia go do ubezpieczenia komunikacyjnego, Ubezpieczyciel, aby umożliwić Ubezpieczonemu jego użytkowanie, wystawia dokumenty niezwłocznie; </w:t>
      </w:r>
    </w:p>
    <w:p w:rsidR="005C5517" w:rsidRDefault="005C5517" w:rsidP="005C5517">
      <w:pPr>
        <w:tabs>
          <w:tab w:val="left" w:pos="0"/>
        </w:tabs>
        <w:autoSpaceDE w:val="0"/>
        <w:autoSpaceDN w:val="0"/>
        <w:adjustRightInd w:val="0"/>
        <w:ind w:left="426"/>
        <w:jc w:val="both"/>
        <w:rPr>
          <w:sz w:val="24"/>
          <w:szCs w:val="24"/>
        </w:rPr>
      </w:pPr>
      <w:r>
        <w:rPr>
          <w:sz w:val="24"/>
          <w:szCs w:val="24"/>
        </w:rPr>
        <w:t>- skany wystawionych i podpisanych dokumentów ubezpieczeniowych Ubezpieczyciel przesyła do reprezentującego Ubezpieczonego brokera celem weryfikacji poprawności ich wystawienia;</w:t>
      </w:r>
    </w:p>
    <w:p w:rsidR="005C5517" w:rsidRDefault="005C5517" w:rsidP="005C5517">
      <w:pPr>
        <w:tabs>
          <w:tab w:val="left" w:pos="0"/>
        </w:tabs>
        <w:autoSpaceDE w:val="0"/>
        <w:autoSpaceDN w:val="0"/>
        <w:adjustRightInd w:val="0"/>
        <w:ind w:left="426"/>
        <w:jc w:val="both"/>
        <w:rPr>
          <w:sz w:val="24"/>
          <w:szCs w:val="24"/>
        </w:rPr>
      </w:pPr>
      <w:r>
        <w:rPr>
          <w:sz w:val="24"/>
          <w:szCs w:val="24"/>
        </w:rPr>
        <w:t>- jeśli wystawione dokumenty zawierają błędy Ubezpieczyciel zobowiązany jest poprawić je w terminie 3 dni od ich zgłoszenia i przesłać skany poprawionych i podpisanych dokumentów do ponownej weryfikacji;</w:t>
      </w:r>
    </w:p>
    <w:p w:rsidR="005C5517" w:rsidRDefault="005C5517" w:rsidP="005C5517">
      <w:pPr>
        <w:tabs>
          <w:tab w:val="left" w:pos="0"/>
        </w:tabs>
        <w:autoSpaceDE w:val="0"/>
        <w:autoSpaceDN w:val="0"/>
        <w:adjustRightInd w:val="0"/>
        <w:ind w:left="426"/>
        <w:jc w:val="both"/>
        <w:rPr>
          <w:sz w:val="24"/>
          <w:szCs w:val="24"/>
        </w:rPr>
      </w:pPr>
      <w:r>
        <w:rPr>
          <w:sz w:val="24"/>
          <w:szCs w:val="24"/>
        </w:rPr>
        <w:t>- w</w:t>
      </w:r>
      <w:r w:rsidRPr="00772973">
        <w:rPr>
          <w:sz w:val="24"/>
          <w:szCs w:val="24"/>
        </w:rPr>
        <w:t xml:space="preserve"> przypadku akceptacji dokumentów </w:t>
      </w:r>
      <w:r>
        <w:rPr>
          <w:sz w:val="24"/>
          <w:szCs w:val="24"/>
        </w:rPr>
        <w:t xml:space="preserve">Ubezpieczyciel </w:t>
      </w:r>
      <w:r w:rsidRPr="00772973">
        <w:rPr>
          <w:sz w:val="24"/>
          <w:szCs w:val="24"/>
        </w:rPr>
        <w:t xml:space="preserve">niezwłocznie </w:t>
      </w:r>
      <w:r>
        <w:rPr>
          <w:sz w:val="24"/>
          <w:szCs w:val="24"/>
        </w:rPr>
        <w:t xml:space="preserve">przesyła je pocztą (oryginały i kopie do podpisu Ubezpieczonego) na adres wskazany przez </w:t>
      </w:r>
      <w:r w:rsidRPr="00772973">
        <w:rPr>
          <w:sz w:val="24"/>
          <w:szCs w:val="24"/>
        </w:rPr>
        <w:t xml:space="preserve">brokera.  </w:t>
      </w:r>
    </w:p>
    <w:p w:rsidR="005C5517" w:rsidRPr="00772973" w:rsidRDefault="005C5517" w:rsidP="005C5517">
      <w:pPr>
        <w:tabs>
          <w:tab w:val="left" w:pos="0"/>
        </w:tabs>
        <w:autoSpaceDE w:val="0"/>
        <w:autoSpaceDN w:val="0"/>
        <w:adjustRightInd w:val="0"/>
        <w:ind w:left="426"/>
        <w:jc w:val="both"/>
        <w:rPr>
          <w:sz w:val="24"/>
          <w:szCs w:val="24"/>
        </w:rPr>
      </w:pPr>
    </w:p>
    <w:p w:rsidR="0039722E" w:rsidRPr="000D3700" w:rsidRDefault="0039722E" w:rsidP="00D530AA">
      <w:pPr>
        <w:keepNext/>
        <w:numPr>
          <w:ilvl w:val="0"/>
          <w:numId w:val="45"/>
        </w:numPr>
        <w:tabs>
          <w:tab w:val="clear" w:pos="397"/>
          <w:tab w:val="left" w:pos="0"/>
        </w:tabs>
        <w:rPr>
          <w:b/>
          <w:bCs/>
          <w:sz w:val="24"/>
          <w:szCs w:val="24"/>
        </w:rPr>
      </w:pPr>
      <w:r w:rsidRPr="000D3700">
        <w:rPr>
          <w:b/>
          <w:bCs/>
          <w:sz w:val="24"/>
          <w:szCs w:val="24"/>
        </w:rPr>
        <w:lastRenderedPageBreak/>
        <w:t>Klauzula</w:t>
      </w:r>
      <w:r>
        <w:rPr>
          <w:b/>
          <w:bCs/>
          <w:sz w:val="24"/>
          <w:szCs w:val="24"/>
        </w:rPr>
        <w:t xml:space="preserve"> trwałych następstw zawału serca i udaru mózgu</w:t>
      </w:r>
    </w:p>
    <w:p w:rsidR="0039722E" w:rsidRPr="007656EA" w:rsidRDefault="0039722E" w:rsidP="0039722E">
      <w:pPr>
        <w:ind w:left="426"/>
        <w:jc w:val="both"/>
        <w:rPr>
          <w:sz w:val="24"/>
          <w:szCs w:val="24"/>
        </w:rPr>
      </w:pPr>
      <w:r w:rsidRPr="007656EA">
        <w:rPr>
          <w:sz w:val="24"/>
          <w:szCs w:val="24"/>
        </w:rPr>
        <w:t xml:space="preserve">Na podstawie niniejszej klauzuli </w:t>
      </w:r>
      <w:r>
        <w:rPr>
          <w:sz w:val="24"/>
          <w:szCs w:val="24"/>
        </w:rPr>
        <w:t>ustala się, że u</w:t>
      </w:r>
      <w:r w:rsidRPr="007656EA">
        <w:rPr>
          <w:sz w:val="24"/>
          <w:szCs w:val="24"/>
        </w:rPr>
        <w:t>bezpieczeniem objęte są również trwałe następstwa zawału serca oraz udaru mózgu, powstałe u kierowcy podczas ruchu pojazdu mechanicznego.</w:t>
      </w:r>
    </w:p>
    <w:p w:rsidR="0039722E" w:rsidRPr="00E07464" w:rsidRDefault="0039722E" w:rsidP="00D530AA">
      <w:pPr>
        <w:keepNext/>
        <w:numPr>
          <w:ilvl w:val="0"/>
          <w:numId w:val="45"/>
        </w:numPr>
        <w:autoSpaceDE w:val="0"/>
        <w:autoSpaceDN w:val="0"/>
        <w:adjustRightInd w:val="0"/>
        <w:spacing w:before="240"/>
        <w:rPr>
          <w:b/>
          <w:bCs/>
          <w:sz w:val="24"/>
          <w:szCs w:val="24"/>
        </w:rPr>
      </w:pPr>
      <w:r w:rsidRPr="00E07464">
        <w:rPr>
          <w:b/>
          <w:bCs/>
          <w:sz w:val="24"/>
          <w:szCs w:val="24"/>
        </w:rPr>
        <w:t xml:space="preserve">Klauzula </w:t>
      </w:r>
      <w:r w:rsidRPr="007656EA">
        <w:rPr>
          <w:b/>
          <w:bCs/>
          <w:sz w:val="22"/>
          <w:szCs w:val="22"/>
        </w:rPr>
        <w:t>współdziałania przy zbyciu pojazdu po szkodzie całkowitej</w:t>
      </w:r>
    </w:p>
    <w:p w:rsidR="0039722E" w:rsidRDefault="0039722E" w:rsidP="0039722E">
      <w:pPr>
        <w:ind w:left="426" w:right="-2"/>
        <w:jc w:val="both"/>
        <w:rPr>
          <w:sz w:val="24"/>
          <w:szCs w:val="24"/>
        </w:rPr>
      </w:pPr>
      <w:r w:rsidRPr="00E07464">
        <w:rPr>
          <w:sz w:val="24"/>
          <w:szCs w:val="24"/>
        </w:rPr>
        <w:t xml:space="preserve">Na podstawie niniejszej klauzuli ustala się, że </w:t>
      </w:r>
      <w:r>
        <w:rPr>
          <w:sz w:val="24"/>
          <w:szCs w:val="24"/>
        </w:rPr>
        <w:t>na wypadek stwierdzenia szkody całkowitej ubezpieczonego pojazdu na wniosek Ubezpieczającego Ubezpieczyciel podejmie czynności zmierzające do zagospodarowania i zbycia pozostałości po szkodzie. Cena zbycia pozostałości po szkodzie nie może być niższa niż cena ustalona przez Ubezpieczyciela podczas oględzin uszkodzonego pojazdu. Warunkiem zbycia przez Ubezpieczyciela pozostałości po szkodzie jest akceptacja ceny sprzedaży przez Ubezpieczającego.</w:t>
      </w:r>
    </w:p>
    <w:p w:rsidR="00A80AE0" w:rsidRDefault="00A80AE0" w:rsidP="0039722E">
      <w:pPr>
        <w:ind w:left="426" w:right="-2"/>
        <w:jc w:val="both"/>
        <w:rPr>
          <w:sz w:val="24"/>
          <w:szCs w:val="24"/>
        </w:rPr>
      </w:pPr>
    </w:p>
    <w:p w:rsidR="00A80AE0" w:rsidRPr="005636A4" w:rsidRDefault="00A80AE0" w:rsidP="00D530AA">
      <w:pPr>
        <w:pStyle w:val="Tekstpodstawowy"/>
        <w:numPr>
          <w:ilvl w:val="0"/>
          <w:numId w:val="45"/>
        </w:numPr>
        <w:ind w:right="-2"/>
        <w:jc w:val="both"/>
        <w:rPr>
          <w:b/>
        </w:rPr>
      </w:pPr>
      <w:r w:rsidRPr="005636A4">
        <w:rPr>
          <w:b/>
        </w:rPr>
        <w:t>Klauzula likwidatora szkód</w:t>
      </w:r>
    </w:p>
    <w:p w:rsidR="00A80AE0" w:rsidRPr="004C6D8B" w:rsidRDefault="00A80AE0" w:rsidP="00A80AE0">
      <w:pPr>
        <w:pStyle w:val="Tekstpodstawowy"/>
        <w:ind w:left="397" w:right="-2"/>
        <w:jc w:val="both"/>
      </w:pPr>
      <w:r>
        <w:t xml:space="preserve">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w:t>
      </w:r>
      <w:r>
        <w:br/>
        <w:t xml:space="preserve">i ogólnego adresu email. O każdej zmianie likwidatora Ubezpieczyciel niezwłocznie poinformuje pisemnie Ubezpieczonego i reprezentującego go brokera. </w:t>
      </w:r>
    </w:p>
    <w:p w:rsidR="00A80AE0" w:rsidRDefault="00A80AE0" w:rsidP="0039722E">
      <w:pPr>
        <w:ind w:left="426" w:right="-2"/>
        <w:jc w:val="both"/>
        <w:rPr>
          <w:sz w:val="24"/>
          <w:szCs w:val="24"/>
        </w:rPr>
      </w:pPr>
    </w:p>
    <w:p w:rsidR="00C17004" w:rsidRPr="005244A3" w:rsidRDefault="00C17004" w:rsidP="00C17004">
      <w:pPr>
        <w:keepNext/>
        <w:tabs>
          <w:tab w:val="left" w:pos="0"/>
        </w:tabs>
        <w:spacing w:before="360" w:after="120"/>
        <w:jc w:val="center"/>
        <w:rPr>
          <w:b/>
          <w:bCs/>
          <w:sz w:val="28"/>
          <w:szCs w:val="28"/>
        </w:rPr>
      </w:pPr>
      <w:r w:rsidRPr="005244A3">
        <w:rPr>
          <w:b/>
          <w:bCs/>
          <w:sz w:val="28"/>
          <w:szCs w:val="28"/>
        </w:rPr>
        <w:t>ZAŁOŻENIA DO WSZYSTKICH RODZAJÓW UBEZPIECZEŃ (</w:t>
      </w:r>
      <w:r w:rsidR="006139C5">
        <w:rPr>
          <w:b/>
          <w:bCs/>
          <w:sz w:val="28"/>
          <w:szCs w:val="28"/>
        </w:rPr>
        <w:t>Zadania nr 1 i 2</w:t>
      </w:r>
      <w:r w:rsidRPr="005244A3">
        <w:rPr>
          <w:b/>
          <w:bCs/>
          <w:sz w:val="28"/>
          <w:szCs w:val="28"/>
        </w:rPr>
        <w:t>)</w:t>
      </w:r>
    </w:p>
    <w:p w:rsidR="00C17004" w:rsidRDefault="00C17004" w:rsidP="00C17004">
      <w:pPr>
        <w:ind w:right="-2"/>
        <w:jc w:val="both"/>
        <w:rPr>
          <w:sz w:val="24"/>
          <w:szCs w:val="24"/>
        </w:rPr>
      </w:pPr>
      <w:r>
        <w:rPr>
          <w:sz w:val="24"/>
          <w:szCs w:val="24"/>
        </w:rPr>
        <w:t xml:space="preserve">Zakres opisany powyżej jest zakresem minimalnym. </w:t>
      </w:r>
    </w:p>
    <w:p w:rsidR="00C17004" w:rsidRDefault="00C17004" w:rsidP="00C17004">
      <w:pPr>
        <w:ind w:right="-2"/>
        <w:jc w:val="both"/>
        <w:rPr>
          <w:sz w:val="24"/>
          <w:szCs w:val="24"/>
        </w:rPr>
      </w:pPr>
      <w:r>
        <w:rPr>
          <w:sz w:val="24"/>
          <w:szCs w:val="24"/>
        </w:rPr>
        <w:t xml:space="preserve">W odniesieniu do kwestii nieuregulowanych w SIWZ mają zastosowanie stosowne zapisy ogólnych warunkach ubezpieczeń. </w:t>
      </w:r>
    </w:p>
    <w:p w:rsidR="00C17004" w:rsidRDefault="00C17004" w:rsidP="00C17004">
      <w:pPr>
        <w:ind w:right="-2"/>
        <w:jc w:val="both"/>
        <w:rPr>
          <w:sz w:val="24"/>
          <w:szCs w:val="24"/>
        </w:rPr>
      </w:pPr>
      <w:r>
        <w:rPr>
          <w:sz w:val="24"/>
          <w:szCs w:val="24"/>
        </w:rPr>
        <w:t xml:space="preserve">Jeżeli w ogólnych warunkach ubezpieczeń znajdują się dodatkowe uregulowania, z których wynika, że zakres ubezpieczeń jest szerszy od proponowanego powyżej to automatycznie zostają włączone do ochrony ubezpieczeniowej Zamawiającego. </w:t>
      </w:r>
    </w:p>
    <w:p w:rsidR="00062970" w:rsidRPr="00FA65A1" w:rsidRDefault="00C17004" w:rsidP="00FA65A1">
      <w:pPr>
        <w:ind w:right="-2"/>
        <w:jc w:val="both"/>
        <w:rPr>
          <w:sz w:val="24"/>
          <w:szCs w:val="24"/>
        </w:rPr>
      </w:pPr>
      <w:r>
        <w:rPr>
          <w:sz w:val="24"/>
          <w:szCs w:val="24"/>
        </w:rPr>
        <w:t xml:space="preserve">Zapisy w ogólnych warunkach ubezpieczenia, z których wynika, iż zakres ubezpieczenia jest węższy niż zakres opisany powyżej, nie mają zastosowania. </w:t>
      </w:r>
    </w:p>
    <w:sectPr w:rsidR="00062970" w:rsidRPr="00FA65A1" w:rsidSect="00442A32">
      <w:headerReference w:type="default" r:id="rId8"/>
      <w:footerReference w:type="default" r:id="rId9"/>
      <w:pgSz w:w="11906" w:h="16838" w:code="9"/>
      <w:pgMar w:top="1418" w:right="1361" w:bottom="907" w:left="1560" w:header="454" w:footer="283" w:gutter="0"/>
      <w:cols w:space="708"/>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6C" w:rsidRDefault="00A8186C">
      <w:r>
        <w:separator/>
      </w:r>
    </w:p>
  </w:endnote>
  <w:endnote w:type="continuationSeparator" w:id="0">
    <w:p w:rsidR="00A8186C" w:rsidRDefault="00A8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90501"/>
      <w:docPartObj>
        <w:docPartGallery w:val="Page Numbers (Bottom of Page)"/>
        <w:docPartUnique/>
      </w:docPartObj>
    </w:sdtPr>
    <w:sdtEndPr/>
    <w:sdtContent>
      <w:p w:rsidR="00AB256E" w:rsidRDefault="00AB256E">
        <w:pPr>
          <w:pStyle w:val="Stopka"/>
          <w:jc w:val="center"/>
        </w:pPr>
        <w:r>
          <w:fldChar w:fldCharType="begin"/>
        </w:r>
        <w:r>
          <w:instrText>PAGE   \* MERGEFORMAT</w:instrText>
        </w:r>
        <w:r>
          <w:fldChar w:fldCharType="separate"/>
        </w:r>
        <w:r w:rsidR="002701E3">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6C" w:rsidRDefault="00A8186C">
      <w:r>
        <w:separator/>
      </w:r>
    </w:p>
  </w:footnote>
  <w:footnote w:type="continuationSeparator" w:id="0">
    <w:p w:rsidR="00A8186C" w:rsidRDefault="00A81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94" w:rsidRDefault="008B3994" w:rsidP="00044A7B">
    <w:pPr>
      <w:pStyle w:val="Nagwek"/>
      <w:framePr w:wrap="around" w:vAnchor="text" w:hAnchor="margin" w:xAlign="right" w:y="1"/>
      <w:rPr>
        <w:rStyle w:val="Numerstrony"/>
      </w:rPr>
    </w:pPr>
  </w:p>
  <w:p w:rsidR="008B3994" w:rsidRPr="00F54224" w:rsidRDefault="008B3994" w:rsidP="00044A7B">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nsid w:val="00000018"/>
    <w:multiLevelType w:val="multilevel"/>
    <w:tmpl w:val="00000018"/>
    <w:name w:val="WW8Num25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7B0BE5"/>
    <w:multiLevelType w:val="hybridMultilevel"/>
    <w:tmpl w:val="7502298A"/>
    <w:lvl w:ilvl="0" w:tplc="E9CE19E4">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39E6FC7"/>
    <w:multiLevelType w:val="hybridMultilevel"/>
    <w:tmpl w:val="C66E2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274336"/>
    <w:multiLevelType w:val="hybridMultilevel"/>
    <w:tmpl w:val="55228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A5E67E6"/>
    <w:multiLevelType w:val="hybridMultilevel"/>
    <w:tmpl w:val="FBFA2E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C9F6177"/>
    <w:multiLevelType w:val="hybridMultilevel"/>
    <w:tmpl w:val="A582D828"/>
    <w:lvl w:ilvl="0" w:tplc="EE5CE10A">
      <w:start w:val="1"/>
      <w:numFmt w:val="decimal"/>
      <w:lvlText w:val="%1."/>
      <w:lvlJc w:val="left"/>
      <w:pPr>
        <w:tabs>
          <w:tab w:val="num" w:pos="400"/>
        </w:tabs>
        <w:ind w:left="400" w:hanging="34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D7F7170"/>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8">
    <w:nsid w:val="144556DC"/>
    <w:multiLevelType w:val="multilevel"/>
    <w:tmpl w:val="71367D02"/>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7570C7E"/>
    <w:multiLevelType w:val="hybridMultilevel"/>
    <w:tmpl w:val="2C922CE4"/>
    <w:lvl w:ilvl="0" w:tplc="E8DE52C2">
      <w:start w:val="1"/>
      <w:numFmt w:val="decimal"/>
      <w:lvlText w:val="%1."/>
      <w:lvlJc w:val="left"/>
      <w:pPr>
        <w:tabs>
          <w:tab w:val="num" w:pos="720"/>
        </w:tabs>
        <w:ind w:left="720" w:hanging="360"/>
      </w:pPr>
      <w:rPr>
        <w:rFonts w:hint="default"/>
      </w:rPr>
    </w:lvl>
    <w:lvl w:ilvl="1" w:tplc="0E4E3D14">
      <w:start w:val="2"/>
      <w:numFmt w:val="decimal"/>
      <w:lvlText w:val="%2."/>
      <w:lvlJc w:val="left"/>
      <w:pPr>
        <w:tabs>
          <w:tab w:val="num" w:pos="1440"/>
        </w:tabs>
        <w:ind w:left="1440" w:hanging="360"/>
      </w:pPr>
      <w:rPr>
        <w:rFonts w:hint="default"/>
        <w:b w:val="0"/>
        <w:b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A3521AE"/>
    <w:multiLevelType w:val="hybridMultilevel"/>
    <w:tmpl w:val="8E40C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058762E"/>
    <w:multiLevelType w:val="hybridMultilevel"/>
    <w:tmpl w:val="3EF81EC2"/>
    <w:lvl w:ilvl="0" w:tplc="8B5CD4E8">
      <w:start w:val="2"/>
      <w:numFmt w:val="decimal"/>
      <w:lvlText w:val="%1."/>
      <w:lvlJc w:val="left"/>
      <w:pPr>
        <w:tabs>
          <w:tab w:val="num" w:pos="567"/>
        </w:tabs>
        <w:ind w:left="51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29039E7"/>
    <w:multiLevelType w:val="hybridMultilevel"/>
    <w:tmpl w:val="D7FEA774"/>
    <w:lvl w:ilvl="0" w:tplc="04150011">
      <w:start w:val="1"/>
      <w:numFmt w:val="decimal"/>
      <w:lvlText w:val="%1)"/>
      <w:lvlJc w:val="left"/>
      <w:pPr>
        <w:tabs>
          <w:tab w:val="num" w:pos="567"/>
        </w:tabs>
        <w:ind w:left="567" w:hanging="397"/>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nsid w:val="2DAB44D3"/>
    <w:multiLevelType w:val="hybridMultilevel"/>
    <w:tmpl w:val="23AC073E"/>
    <w:lvl w:ilvl="0" w:tplc="969EB9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E55314F"/>
    <w:multiLevelType w:val="multilevel"/>
    <w:tmpl w:val="C0D6527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E8140F2"/>
    <w:multiLevelType w:val="hybridMultilevel"/>
    <w:tmpl w:val="9E78F21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4376619"/>
    <w:multiLevelType w:val="hybridMultilevel"/>
    <w:tmpl w:val="045C8E4C"/>
    <w:lvl w:ilvl="0" w:tplc="6AE2E66C">
      <w:start w:val="1"/>
      <w:numFmt w:val="bullet"/>
      <w:lvlText w:val="-"/>
      <w:lvlJc w:val="left"/>
      <w:pPr>
        <w:tabs>
          <w:tab w:val="num" w:pos="851"/>
        </w:tabs>
        <w:ind w:left="851" w:hanging="511"/>
      </w:pPr>
      <w:rPr>
        <w:rFonts w:ascii="Times New Roman" w:hAnsi="Times New Roman" w:cs="Times New Roman"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
    <w:nsid w:val="38CF1138"/>
    <w:multiLevelType w:val="hybridMultilevel"/>
    <w:tmpl w:val="7DA46A0C"/>
    <w:lvl w:ilvl="0" w:tplc="830E1D5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AAF7C13"/>
    <w:multiLevelType w:val="hybridMultilevel"/>
    <w:tmpl w:val="81BA4534"/>
    <w:lvl w:ilvl="0" w:tplc="04150011">
      <w:start w:val="1"/>
      <w:numFmt w:val="decimal"/>
      <w:lvlText w:val="%1)"/>
      <w:lvlJc w:val="left"/>
      <w:pPr>
        <w:tabs>
          <w:tab w:val="num" w:pos="720"/>
        </w:tabs>
        <w:ind w:left="720" w:hanging="360"/>
      </w:pPr>
    </w:lvl>
    <w:lvl w:ilvl="1" w:tplc="47F05704">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E3545E8"/>
    <w:multiLevelType w:val="hybridMultilevel"/>
    <w:tmpl w:val="7534B1A6"/>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5FC0F4A"/>
    <w:multiLevelType w:val="hybridMultilevel"/>
    <w:tmpl w:val="128E3D96"/>
    <w:lvl w:ilvl="0" w:tplc="24925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0E0F09"/>
    <w:multiLevelType w:val="hybridMultilevel"/>
    <w:tmpl w:val="8FAC3D68"/>
    <w:lvl w:ilvl="0" w:tplc="C150BD44">
      <w:start w:val="2"/>
      <w:numFmt w:val="decimal"/>
      <w:lvlText w:val="%1."/>
      <w:lvlJc w:val="left"/>
      <w:pPr>
        <w:tabs>
          <w:tab w:val="num" w:pos="757"/>
        </w:tabs>
        <w:ind w:left="75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F939E9"/>
    <w:multiLevelType w:val="hybridMultilevel"/>
    <w:tmpl w:val="AF2818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91C7B95"/>
    <w:multiLevelType w:val="multilevel"/>
    <w:tmpl w:val="9C9816B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794"/>
        </w:tabs>
        <w:ind w:left="1588" w:hanging="794"/>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543E76"/>
    <w:multiLevelType w:val="hybridMultilevel"/>
    <w:tmpl w:val="EEF26734"/>
    <w:lvl w:ilvl="0" w:tplc="F0662A5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BC41A8"/>
    <w:multiLevelType w:val="hybridMultilevel"/>
    <w:tmpl w:val="FED86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029722C"/>
    <w:multiLevelType w:val="hybridMultilevel"/>
    <w:tmpl w:val="BC5EE5C8"/>
    <w:lvl w:ilvl="0" w:tplc="613A75FC">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8">
    <w:nsid w:val="52571827"/>
    <w:multiLevelType w:val="hybridMultilevel"/>
    <w:tmpl w:val="A3207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33F6928"/>
    <w:multiLevelType w:val="hybridMultilevel"/>
    <w:tmpl w:val="FFE20D3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581B4D74"/>
    <w:multiLevelType w:val="multilevel"/>
    <w:tmpl w:val="C5A2932A"/>
    <w:lvl w:ilvl="0">
      <w:start w:val="4"/>
      <w:numFmt w:val="decimal"/>
      <w:lvlText w:val="%1."/>
      <w:lvlJc w:val="left"/>
      <w:pPr>
        <w:tabs>
          <w:tab w:val="num" w:pos="397"/>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5C904827"/>
    <w:multiLevelType w:val="hybridMultilevel"/>
    <w:tmpl w:val="4DF2A31E"/>
    <w:lvl w:ilvl="0" w:tplc="5B6E19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901843"/>
    <w:multiLevelType w:val="multilevel"/>
    <w:tmpl w:val="367A6C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61C46741"/>
    <w:multiLevelType w:val="hybridMultilevel"/>
    <w:tmpl w:val="CEECE454"/>
    <w:lvl w:ilvl="0" w:tplc="017C5B1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625A4FF9"/>
    <w:multiLevelType w:val="hybridMultilevel"/>
    <w:tmpl w:val="F4DA15CC"/>
    <w:lvl w:ilvl="0" w:tplc="7B9215B4">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5">
    <w:nsid w:val="637437B1"/>
    <w:multiLevelType w:val="hybridMultilevel"/>
    <w:tmpl w:val="A22AD19A"/>
    <w:lvl w:ilvl="0" w:tplc="622EE09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E53133"/>
    <w:multiLevelType w:val="hybridMultilevel"/>
    <w:tmpl w:val="40E2A5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BCC30A0"/>
    <w:multiLevelType w:val="hybridMultilevel"/>
    <w:tmpl w:val="DD8242C2"/>
    <w:lvl w:ilvl="0" w:tplc="85160F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1307DE"/>
    <w:multiLevelType w:val="hybridMultilevel"/>
    <w:tmpl w:val="0C14A0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9C130E0"/>
    <w:multiLevelType w:val="hybridMultilevel"/>
    <w:tmpl w:val="92D8D8B4"/>
    <w:lvl w:ilvl="0" w:tplc="86CEFB8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EE021E0"/>
    <w:multiLevelType w:val="hybridMultilevel"/>
    <w:tmpl w:val="8E12B77E"/>
    <w:lvl w:ilvl="0" w:tplc="A598523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9"/>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8"/>
  </w:num>
  <w:num w:numId="30">
    <w:abstractNumId w:val="23"/>
  </w:num>
  <w:num w:numId="31">
    <w:abstractNumId w:val="21"/>
  </w:num>
  <w:num w:numId="32">
    <w:abstractNumId w:val="15"/>
  </w:num>
  <w:num w:numId="33">
    <w:abstractNumId w:val="32"/>
  </w:num>
  <w:num w:numId="34">
    <w:abstractNumId w:val="35"/>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1"/>
  </w:num>
  <w:num w:numId="38">
    <w:abstractNumId w:val="4"/>
  </w:num>
  <w:num w:numId="39">
    <w:abstractNumId w:val="18"/>
  </w:num>
  <w:num w:numId="40">
    <w:abstractNumId w:val="2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2"/>
  </w:num>
  <w:num w:numId="44">
    <w:abstractNumId w:val="2"/>
  </w:num>
  <w:num w:numId="45">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B1FEC"/>
    <w:rsid w:val="00000CE4"/>
    <w:rsid w:val="0000211D"/>
    <w:rsid w:val="00005839"/>
    <w:rsid w:val="00007906"/>
    <w:rsid w:val="00007DA8"/>
    <w:rsid w:val="0001028A"/>
    <w:rsid w:val="000157A6"/>
    <w:rsid w:val="000163B2"/>
    <w:rsid w:val="000163C4"/>
    <w:rsid w:val="00017582"/>
    <w:rsid w:val="000222C4"/>
    <w:rsid w:val="00024BBF"/>
    <w:rsid w:val="000268F1"/>
    <w:rsid w:val="000304BA"/>
    <w:rsid w:val="00030983"/>
    <w:rsid w:val="00030B1A"/>
    <w:rsid w:val="00031A85"/>
    <w:rsid w:val="0003201B"/>
    <w:rsid w:val="000326FE"/>
    <w:rsid w:val="0003670F"/>
    <w:rsid w:val="00040B94"/>
    <w:rsid w:val="00041BE0"/>
    <w:rsid w:val="000426C6"/>
    <w:rsid w:val="000429D6"/>
    <w:rsid w:val="000443F6"/>
    <w:rsid w:val="00044A7B"/>
    <w:rsid w:val="00045E5E"/>
    <w:rsid w:val="00045F51"/>
    <w:rsid w:val="000506EA"/>
    <w:rsid w:val="00062970"/>
    <w:rsid w:val="00065704"/>
    <w:rsid w:val="000662F1"/>
    <w:rsid w:val="00067A9C"/>
    <w:rsid w:val="00070661"/>
    <w:rsid w:val="00071963"/>
    <w:rsid w:val="00071A2D"/>
    <w:rsid w:val="0007436B"/>
    <w:rsid w:val="00074C5F"/>
    <w:rsid w:val="00074F75"/>
    <w:rsid w:val="000761B0"/>
    <w:rsid w:val="00076383"/>
    <w:rsid w:val="00077534"/>
    <w:rsid w:val="00082243"/>
    <w:rsid w:val="0008406B"/>
    <w:rsid w:val="00093895"/>
    <w:rsid w:val="000A008E"/>
    <w:rsid w:val="000A05AE"/>
    <w:rsid w:val="000A0EF5"/>
    <w:rsid w:val="000A1180"/>
    <w:rsid w:val="000A5BA6"/>
    <w:rsid w:val="000B01A4"/>
    <w:rsid w:val="000B0B6D"/>
    <w:rsid w:val="000B40D4"/>
    <w:rsid w:val="000B79C8"/>
    <w:rsid w:val="000C13E0"/>
    <w:rsid w:val="000C14E1"/>
    <w:rsid w:val="000C18C8"/>
    <w:rsid w:val="000C2130"/>
    <w:rsid w:val="000C6D55"/>
    <w:rsid w:val="000D18B7"/>
    <w:rsid w:val="000D1D3E"/>
    <w:rsid w:val="000D22B4"/>
    <w:rsid w:val="000D2A8D"/>
    <w:rsid w:val="000D3700"/>
    <w:rsid w:val="000D4456"/>
    <w:rsid w:val="000E0AD9"/>
    <w:rsid w:val="000E0CAB"/>
    <w:rsid w:val="000E116F"/>
    <w:rsid w:val="000E13D9"/>
    <w:rsid w:val="000E1E86"/>
    <w:rsid w:val="000E6653"/>
    <w:rsid w:val="000E6F11"/>
    <w:rsid w:val="000F0630"/>
    <w:rsid w:val="000F1959"/>
    <w:rsid w:val="0010275F"/>
    <w:rsid w:val="00104688"/>
    <w:rsid w:val="001048B2"/>
    <w:rsid w:val="0011224F"/>
    <w:rsid w:val="00121E64"/>
    <w:rsid w:val="00123131"/>
    <w:rsid w:val="00123202"/>
    <w:rsid w:val="0012561A"/>
    <w:rsid w:val="001262F8"/>
    <w:rsid w:val="00127EBC"/>
    <w:rsid w:val="00136FC7"/>
    <w:rsid w:val="00140494"/>
    <w:rsid w:val="00141FF9"/>
    <w:rsid w:val="00142A0D"/>
    <w:rsid w:val="00146565"/>
    <w:rsid w:val="00152791"/>
    <w:rsid w:val="00152797"/>
    <w:rsid w:val="0015369D"/>
    <w:rsid w:val="00153797"/>
    <w:rsid w:val="00155DFC"/>
    <w:rsid w:val="00160B0E"/>
    <w:rsid w:val="00161E57"/>
    <w:rsid w:val="00164564"/>
    <w:rsid w:val="0016524D"/>
    <w:rsid w:val="00166F11"/>
    <w:rsid w:val="00170001"/>
    <w:rsid w:val="00173B25"/>
    <w:rsid w:val="0017404B"/>
    <w:rsid w:val="001760F9"/>
    <w:rsid w:val="00176871"/>
    <w:rsid w:val="00177E57"/>
    <w:rsid w:val="00181C65"/>
    <w:rsid w:val="00182387"/>
    <w:rsid w:val="00183473"/>
    <w:rsid w:val="00183A27"/>
    <w:rsid w:val="00185341"/>
    <w:rsid w:val="00186E0A"/>
    <w:rsid w:val="00190646"/>
    <w:rsid w:val="001933F4"/>
    <w:rsid w:val="0019517F"/>
    <w:rsid w:val="00195465"/>
    <w:rsid w:val="00195627"/>
    <w:rsid w:val="001970DC"/>
    <w:rsid w:val="001A23B5"/>
    <w:rsid w:val="001A2655"/>
    <w:rsid w:val="001A2FFC"/>
    <w:rsid w:val="001A479B"/>
    <w:rsid w:val="001A5EFC"/>
    <w:rsid w:val="001A6400"/>
    <w:rsid w:val="001A665B"/>
    <w:rsid w:val="001A673C"/>
    <w:rsid w:val="001A7374"/>
    <w:rsid w:val="001B144A"/>
    <w:rsid w:val="001C22C1"/>
    <w:rsid w:val="001C2C2A"/>
    <w:rsid w:val="001C3F4B"/>
    <w:rsid w:val="001C4383"/>
    <w:rsid w:val="001C46F1"/>
    <w:rsid w:val="001C7E01"/>
    <w:rsid w:val="001D0AA9"/>
    <w:rsid w:val="001D2AAD"/>
    <w:rsid w:val="001D6158"/>
    <w:rsid w:val="001D6B22"/>
    <w:rsid w:val="001D7596"/>
    <w:rsid w:val="001E0860"/>
    <w:rsid w:val="001F083C"/>
    <w:rsid w:val="001F3957"/>
    <w:rsid w:val="001F55A4"/>
    <w:rsid w:val="001F7FDC"/>
    <w:rsid w:val="00201030"/>
    <w:rsid w:val="002057EB"/>
    <w:rsid w:val="00206516"/>
    <w:rsid w:val="002113D9"/>
    <w:rsid w:val="00216F6F"/>
    <w:rsid w:val="00217A90"/>
    <w:rsid w:val="00220645"/>
    <w:rsid w:val="00220F4D"/>
    <w:rsid w:val="00221288"/>
    <w:rsid w:val="00223C27"/>
    <w:rsid w:val="00226DA1"/>
    <w:rsid w:val="002311E4"/>
    <w:rsid w:val="00232756"/>
    <w:rsid w:val="00233E54"/>
    <w:rsid w:val="00234635"/>
    <w:rsid w:val="002356BE"/>
    <w:rsid w:val="00236A1F"/>
    <w:rsid w:val="00237517"/>
    <w:rsid w:val="00240328"/>
    <w:rsid w:val="00242342"/>
    <w:rsid w:val="00243463"/>
    <w:rsid w:val="002439D2"/>
    <w:rsid w:val="00243A24"/>
    <w:rsid w:val="00243B1A"/>
    <w:rsid w:val="0024514E"/>
    <w:rsid w:val="00246C3B"/>
    <w:rsid w:val="00246E97"/>
    <w:rsid w:val="002478E1"/>
    <w:rsid w:val="00247ABB"/>
    <w:rsid w:val="00251AB2"/>
    <w:rsid w:val="00253FF5"/>
    <w:rsid w:val="002550C5"/>
    <w:rsid w:val="00255F64"/>
    <w:rsid w:val="002613E4"/>
    <w:rsid w:val="00261A1A"/>
    <w:rsid w:val="002625A5"/>
    <w:rsid w:val="00263176"/>
    <w:rsid w:val="002653B3"/>
    <w:rsid w:val="002701E3"/>
    <w:rsid w:val="002714F6"/>
    <w:rsid w:val="002737F1"/>
    <w:rsid w:val="00274A61"/>
    <w:rsid w:val="0027696A"/>
    <w:rsid w:val="0027724D"/>
    <w:rsid w:val="00281197"/>
    <w:rsid w:val="00282903"/>
    <w:rsid w:val="002833AC"/>
    <w:rsid w:val="00283EC4"/>
    <w:rsid w:val="002855CC"/>
    <w:rsid w:val="00292C42"/>
    <w:rsid w:val="0029322C"/>
    <w:rsid w:val="00295127"/>
    <w:rsid w:val="002A072E"/>
    <w:rsid w:val="002A400F"/>
    <w:rsid w:val="002A50FF"/>
    <w:rsid w:val="002A5522"/>
    <w:rsid w:val="002B0A5D"/>
    <w:rsid w:val="002B2B5C"/>
    <w:rsid w:val="002B2DEE"/>
    <w:rsid w:val="002B441E"/>
    <w:rsid w:val="002C3D02"/>
    <w:rsid w:val="002D40A1"/>
    <w:rsid w:val="002D6C64"/>
    <w:rsid w:val="002D7375"/>
    <w:rsid w:val="002E0104"/>
    <w:rsid w:val="002E557D"/>
    <w:rsid w:val="002E5F46"/>
    <w:rsid w:val="00302A9B"/>
    <w:rsid w:val="00303098"/>
    <w:rsid w:val="00303CD1"/>
    <w:rsid w:val="00305188"/>
    <w:rsid w:val="003053F2"/>
    <w:rsid w:val="00310B34"/>
    <w:rsid w:val="00310EB7"/>
    <w:rsid w:val="0031204B"/>
    <w:rsid w:val="0031257B"/>
    <w:rsid w:val="0031289E"/>
    <w:rsid w:val="0031312C"/>
    <w:rsid w:val="0031314B"/>
    <w:rsid w:val="00313B8E"/>
    <w:rsid w:val="003158B3"/>
    <w:rsid w:val="00316063"/>
    <w:rsid w:val="00320675"/>
    <w:rsid w:val="0032196C"/>
    <w:rsid w:val="0032480F"/>
    <w:rsid w:val="00324ADE"/>
    <w:rsid w:val="00324FF0"/>
    <w:rsid w:val="003276AE"/>
    <w:rsid w:val="00331D32"/>
    <w:rsid w:val="00335168"/>
    <w:rsid w:val="003361B5"/>
    <w:rsid w:val="0034730E"/>
    <w:rsid w:val="003549AE"/>
    <w:rsid w:val="00356B36"/>
    <w:rsid w:val="00357001"/>
    <w:rsid w:val="0036609F"/>
    <w:rsid w:val="00367647"/>
    <w:rsid w:val="00370180"/>
    <w:rsid w:val="003704ED"/>
    <w:rsid w:val="00370A67"/>
    <w:rsid w:val="003729BE"/>
    <w:rsid w:val="0038473F"/>
    <w:rsid w:val="0038483D"/>
    <w:rsid w:val="003860A4"/>
    <w:rsid w:val="003927AC"/>
    <w:rsid w:val="00392EEE"/>
    <w:rsid w:val="00395CE0"/>
    <w:rsid w:val="0039722E"/>
    <w:rsid w:val="003A0250"/>
    <w:rsid w:val="003A25FE"/>
    <w:rsid w:val="003A46A9"/>
    <w:rsid w:val="003B1163"/>
    <w:rsid w:val="003B1707"/>
    <w:rsid w:val="003B2C37"/>
    <w:rsid w:val="003B2F06"/>
    <w:rsid w:val="003C2146"/>
    <w:rsid w:val="003C2F93"/>
    <w:rsid w:val="003C5419"/>
    <w:rsid w:val="003C6C85"/>
    <w:rsid w:val="003D0551"/>
    <w:rsid w:val="003D1468"/>
    <w:rsid w:val="003D34A9"/>
    <w:rsid w:val="003D5C84"/>
    <w:rsid w:val="003E47F7"/>
    <w:rsid w:val="003E60B9"/>
    <w:rsid w:val="003E63F6"/>
    <w:rsid w:val="00400478"/>
    <w:rsid w:val="00412B81"/>
    <w:rsid w:val="00415616"/>
    <w:rsid w:val="00421337"/>
    <w:rsid w:val="00426398"/>
    <w:rsid w:val="00431755"/>
    <w:rsid w:val="00433478"/>
    <w:rsid w:val="00434BF4"/>
    <w:rsid w:val="00435261"/>
    <w:rsid w:val="00437D68"/>
    <w:rsid w:val="00441817"/>
    <w:rsid w:val="00442A32"/>
    <w:rsid w:val="0044369B"/>
    <w:rsid w:val="00445722"/>
    <w:rsid w:val="004475D5"/>
    <w:rsid w:val="00452D0B"/>
    <w:rsid w:val="00454F2C"/>
    <w:rsid w:val="004551C6"/>
    <w:rsid w:val="004617A8"/>
    <w:rsid w:val="004638BA"/>
    <w:rsid w:val="00464BC1"/>
    <w:rsid w:val="004716AA"/>
    <w:rsid w:val="004720FF"/>
    <w:rsid w:val="00472695"/>
    <w:rsid w:val="004739AF"/>
    <w:rsid w:val="00476843"/>
    <w:rsid w:val="00476BA1"/>
    <w:rsid w:val="004770AB"/>
    <w:rsid w:val="004774E5"/>
    <w:rsid w:val="004819B5"/>
    <w:rsid w:val="00486842"/>
    <w:rsid w:val="004A0B03"/>
    <w:rsid w:val="004A1B0B"/>
    <w:rsid w:val="004A1B0D"/>
    <w:rsid w:val="004A2EE3"/>
    <w:rsid w:val="004A4ACB"/>
    <w:rsid w:val="004A6723"/>
    <w:rsid w:val="004B0364"/>
    <w:rsid w:val="004B2F24"/>
    <w:rsid w:val="004B4D7E"/>
    <w:rsid w:val="004B75A0"/>
    <w:rsid w:val="004B763B"/>
    <w:rsid w:val="004C1B24"/>
    <w:rsid w:val="004C6457"/>
    <w:rsid w:val="004C65E9"/>
    <w:rsid w:val="004C6D8B"/>
    <w:rsid w:val="004C6F20"/>
    <w:rsid w:val="004C76D2"/>
    <w:rsid w:val="004D4C6F"/>
    <w:rsid w:val="004D5CAF"/>
    <w:rsid w:val="004D5E55"/>
    <w:rsid w:val="004D63BF"/>
    <w:rsid w:val="004D6476"/>
    <w:rsid w:val="004D649F"/>
    <w:rsid w:val="004E182F"/>
    <w:rsid w:val="004E3A08"/>
    <w:rsid w:val="004F3EFF"/>
    <w:rsid w:val="004F775F"/>
    <w:rsid w:val="00500640"/>
    <w:rsid w:val="00501032"/>
    <w:rsid w:val="00501119"/>
    <w:rsid w:val="00510E6B"/>
    <w:rsid w:val="00511248"/>
    <w:rsid w:val="00511FF6"/>
    <w:rsid w:val="0051356E"/>
    <w:rsid w:val="0051608E"/>
    <w:rsid w:val="00516287"/>
    <w:rsid w:val="00516948"/>
    <w:rsid w:val="005201E2"/>
    <w:rsid w:val="005206B8"/>
    <w:rsid w:val="00520B6C"/>
    <w:rsid w:val="005214E2"/>
    <w:rsid w:val="005244A3"/>
    <w:rsid w:val="00526115"/>
    <w:rsid w:val="0052647E"/>
    <w:rsid w:val="00527219"/>
    <w:rsid w:val="0052732C"/>
    <w:rsid w:val="00527673"/>
    <w:rsid w:val="00533667"/>
    <w:rsid w:val="0053408A"/>
    <w:rsid w:val="0053718E"/>
    <w:rsid w:val="005421BA"/>
    <w:rsid w:val="00545AFF"/>
    <w:rsid w:val="00552CB7"/>
    <w:rsid w:val="005554B5"/>
    <w:rsid w:val="005635B5"/>
    <w:rsid w:val="00566B4A"/>
    <w:rsid w:val="0057150E"/>
    <w:rsid w:val="0057485A"/>
    <w:rsid w:val="005754C9"/>
    <w:rsid w:val="0057686B"/>
    <w:rsid w:val="005805C1"/>
    <w:rsid w:val="00582B34"/>
    <w:rsid w:val="005862B3"/>
    <w:rsid w:val="00590963"/>
    <w:rsid w:val="00592B35"/>
    <w:rsid w:val="005933D8"/>
    <w:rsid w:val="00595438"/>
    <w:rsid w:val="00596F49"/>
    <w:rsid w:val="005A15CB"/>
    <w:rsid w:val="005A1DC6"/>
    <w:rsid w:val="005B31A3"/>
    <w:rsid w:val="005B61D8"/>
    <w:rsid w:val="005B772A"/>
    <w:rsid w:val="005C13BC"/>
    <w:rsid w:val="005C5517"/>
    <w:rsid w:val="005C6500"/>
    <w:rsid w:val="005C74C9"/>
    <w:rsid w:val="005D331F"/>
    <w:rsid w:val="005D3C6C"/>
    <w:rsid w:val="005D3CEC"/>
    <w:rsid w:val="005E16C0"/>
    <w:rsid w:val="005E3A1F"/>
    <w:rsid w:val="005E4888"/>
    <w:rsid w:val="005F1792"/>
    <w:rsid w:val="005F2AB1"/>
    <w:rsid w:val="005F5D83"/>
    <w:rsid w:val="005F6D2E"/>
    <w:rsid w:val="005F6D40"/>
    <w:rsid w:val="005F7945"/>
    <w:rsid w:val="00600F9A"/>
    <w:rsid w:val="006015CD"/>
    <w:rsid w:val="00601767"/>
    <w:rsid w:val="00606E60"/>
    <w:rsid w:val="00607634"/>
    <w:rsid w:val="00611D20"/>
    <w:rsid w:val="00612A54"/>
    <w:rsid w:val="00612FDC"/>
    <w:rsid w:val="006139C5"/>
    <w:rsid w:val="0061492B"/>
    <w:rsid w:val="00614CE2"/>
    <w:rsid w:val="00620E99"/>
    <w:rsid w:val="00621F49"/>
    <w:rsid w:val="00623A08"/>
    <w:rsid w:val="00625CE4"/>
    <w:rsid w:val="00627187"/>
    <w:rsid w:val="0062734E"/>
    <w:rsid w:val="006305F9"/>
    <w:rsid w:val="00632D1F"/>
    <w:rsid w:val="00633BA4"/>
    <w:rsid w:val="00634AFD"/>
    <w:rsid w:val="006351C4"/>
    <w:rsid w:val="00635F45"/>
    <w:rsid w:val="006412D0"/>
    <w:rsid w:val="0064263F"/>
    <w:rsid w:val="0064278A"/>
    <w:rsid w:val="00651B07"/>
    <w:rsid w:val="006538B1"/>
    <w:rsid w:val="006569AD"/>
    <w:rsid w:val="00656CF9"/>
    <w:rsid w:val="006600CE"/>
    <w:rsid w:val="00660A83"/>
    <w:rsid w:val="00663A25"/>
    <w:rsid w:val="00666966"/>
    <w:rsid w:val="00671578"/>
    <w:rsid w:val="00672D8A"/>
    <w:rsid w:val="0067459B"/>
    <w:rsid w:val="00674B69"/>
    <w:rsid w:val="0067628B"/>
    <w:rsid w:val="006805FC"/>
    <w:rsid w:val="006817F5"/>
    <w:rsid w:val="00681EA7"/>
    <w:rsid w:val="00682E43"/>
    <w:rsid w:val="00691BCB"/>
    <w:rsid w:val="00697162"/>
    <w:rsid w:val="006979A5"/>
    <w:rsid w:val="00697D83"/>
    <w:rsid w:val="00697E45"/>
    <w:rsid w:val="006A0892"/>
    <w:rsid w:val="006A08D9"/>
    <w:rsid w:val="006A0D0E"/>
    <w:rsid w:val="006A1762"/>
    <w:rsid w:val="006A360C"/>
    <w:rsid w:val="006A36EC"/>
    <w:rsid w:val="006A3A58"/>
    <w:rsid w:val="006A5815"/>
    <w:rsid w:val="006A7025"/>
    <w:rsid w:val="006A7A30"/>
    <w:rsid w:val="006B0AEA"/>
    <w:rsid w:val="006B1AFA"/>
    <w:rsid w:val="006B1FEC"/>
    <w:rsid w:val="006C29FF"/>
    <w:rsid w:val="006C2C9D"/>
    <w:rsid w:val="006C4213"/>
    <w:rsid w:val="006C45D4"/>
    <w:rsid w:val="006C6AA3"/>
    <w:rsid w:val="006C711D"/>
    <w:rsid w:val="006E3D11"/>
    <w:rsid w:val="006E4B7C"/>
    <w:rsid w:val="006E525C"/>
    <w:rsid w:val="006F2056"/>
    <w:rsid w:val="006F218A"/>
    <w:rsid w:val="006F222A"/>
    <w:rsid w:val="006F2D5B"/>
    <w:rsid w:val="006F4C94"/>
    <w:rsid w:val="006F62B7"/>
    <w:rsid w:val="006F7C14"/>
    <w:rsid w:val="00702886"/>
    <w:rsid w:val="00704E72"/>
    <w:rsid w:val="00707F88"/>
    <w:rsid w:val="007156C9"/>
    <w:rsid w:val="0071698F"/>
    <w:rsid w:val="00716AF3"/>
    <w:rsid w:val="007247BE"/>
    <w:rsid w:val="00726CB7"/>
    <w:rsid w:val="007279E6"/>
    <w:rsid w:val="00727AFD"/>
    <w:rsid w:val="007302A8"/>
    <w:rsid w:val="0073075E"/>
    <w:rsid w:val="0073098C"/>
    <w:rsid w:val="00731111"/>
    <w:rsid w:val="0073131C"/>
    <w:rsid w:val="00731B94"/>
    <w:rsid w:val="00733363"/>
    <w:rsid w:val="0073604D"/>
    <w:rsid w:val="007406ED"/>
    <w:rsid w:val="00745AFF"/>
    <w:rsid w:val="00746255"/>
    <w:rsid w:val="007507E2"/>
    <w:rsid w:val="00752950"/>
    <w:rsid w:val="00754415"/>
    <w:rsid w:val="00756BD9"/>
    <w:rsid w:val="00757C26"/>
    <w:rsid w:val="007617D4"/>
    <w:rsid w:val="00761EFA"/>
    <w:rsid w:val="0076200E"/>
    <w:rsid w:val="00762527"/>
    <w:rsid w:val="00765130"/>
    <w:rsid w:val="007656EA"/>
    <w:rsid w:val="00765C30"/>
    <w:rsid w:val="00774643"/>
    <w:rsid w:val="00775B80"/>
    <w:rsid w:val="0077692E"/>
    <w:rsid w:val="00776BAA"/>
    <w:rsid w:val="00783C36"/>
    <w:rsid w:val="00785E4A"/>
    <w:rsid w:val="007862CA"/>
    <w:rsid w:val="007920AE"/>
    <w:rsid w:val="00794E80"/>
    <w:rsid w:val="00795B23"/>
    <w:rsid w:val="00795F6A"/>
    <w:rsid w:val="00797846"/>
    <w:rsid w:val="007A06EF"/>
    <w:rsid w:val="007A0FC8"/>
    <w:rsid w:val="007A1E41"/>
    <w:rsid w:val="007A2F4D"/>
    <w:rsid w:val="007A3169"/>
    <w:rsid w:val="007A45B2"/>
    <w:rsid w:val="007A5641"/>
    <w:rsid w:val="007A75E3"/>
    <w:rsid w:val="007B262E"/>
    <w:rsid w:val="007C38D4"/>
    <w:rsid w:val="007C5631"/>
    <w:rsid w:val="007D06AC"/>
    <w:rsid w:val="007D27F0"/>
    <w:rsid w:val="007D2A0E"/>
    <w:rsid w:val="007D6C07"/>
    <w:rsid w:val="007E0067"/>
    <w:rsid w:val="007E1108"/>
    <w:rsid w:val="007E2EDF"/>
    <w:rsid w:val="007E313B"/>
    <w:rsid w:val="007E31C1"/>
    <w:rsid w:val="007F0320"/>
    <w:rsid w:val="007F0C30"/>
    <w:rsid w:val="007F313A"/>
    <w:rsid w:val="007F50C6"/>
    <w:rsid w:val="007F570E"/>
    <w:rsid w:val="0080056A"/>
    <w:rsid w:val="00800F0D"/>
    <w:rsid w:val="008021A0"/>
    <w:rsid w:val="00802278"/>
    <w:rsid w:val="00802C75"/>
    <w:rsid w:val="00804AF8"/>
    <w:rsid w:val="00805EE2"/>
    <w:rsid w:val="00807225"/>
    <w:rsid w:val="00810B85"/>
    <w:rsid w:val="00812C36"/>
    <w:rsid w:val="00814DB6"/>
    <w:rsid w:val="00816621"/>
    <w:rsid w:val="0082296A"/>
    <w:rsid w:val="00824A28"/>
    <w:rsid w:val="0082657E"/>
    <w:rsid w:val="008303A3"/>
    <w:rsid w:val="008311E0"/>
    <w:rsid w:val="00836CB9"/>
    <w:rsid w:val="00837155"/>
    <w:rsid w:val="0083770F"/>
    <w:rsid w:val="008418A7"/>
    <w:rsid w:val="00845902"/>
    <w:rsid w:val="00846AAA"/>
    <w:rsid w:val="00851B45"/>
    <w:rsid w:val="0085210D"/>
    <w:rsid w:val="00854295"/>
    <w:rsid w:val="00856A24"/>
    <w:rsid w:val="00857089"/>
    <w:rsid w:val="00863CE5"/>
    <w:rsid w:val="00865EC5"/>
    <w:rsid w:val="0087667B"/>
    <w:rsid w:val="00877C6B"/>
    <w:rsid w:val="00880097"/>
    <w:rsid w:val="0088246B"/>
    <w:rsid w:val="008835FE"/>
    <w:rsid w:val="00884325"/>
    <w:rsid w:val="00884A76"/>
    <w:rsid w:val="00884DB7"/>
    <w:rsid w:val="00887FC5"/>
    <w:rsid w:val="00890D0F"/>
    <w:rsid w:val="008915D0"/>
    <w:rsid w:val="00891B0A"/>
    <w:rsid w:val="008A0C58"/>
    <w:rsid w:val="008A1452"/>
    <w:rsid w:val="008A14B2"/>
    <w:rsid w:val="008A4A19"/>
    <w:rsid w:val="008B3994"/>
    <w:rsid w:val="008B4CA1"/>
    <w:rsid w:val="008B5ED4"/>
    <w:rsid w:val="008C128B"/>
    <w:rsid w:val="008C5066"/>
    <w:rsid w:val="008C55EB"/>
    <w:rsid w:val="008C5664"/>
    <w:rsid w:val="008D1FE0"/>
    <w:rsid w:val="008E12BD"/>
    <w:rsid w:val="008E12C2"/>
    <w:rsid w:val="008F0F18"/>
    <w:rsid w:val="008F10E8"/>
    <w:rsid w:val="008F1513"/>
    <w:rsid w:val="008F4D0E"/>
    <w:rsid w:val="008F5011"/>
    <w:rsid w:val="008F5029"/>
    <w:rsid w:val="009027E5"/>
    <w:rsid w:val="00910052"/>
    <w:rsid w:val="009115A8"/>
    <w:rsid w:val="009140B1"/>
    <w:rsid w:val="009161C4"/>
    <w:rsid w:val="00921659"/>
    <w:rsid w:val="0092199E"/>
    <w:rsid w:val="00922B98"/>
    <w:rsid w:val="009301ED"/>
    <w:rsid w:val="009309C2"/>
    <w:rsid w:val="009338DD"/>
    <w:rsid w:val="0093544C"/>
    <w:rsid w:val="009420BB"/>
    <w:rsid w:val="009459C8"/>
    <w:rsid w:val="00945F75"/>
    <w:rsid w:val="00951E17"/>
    <w:rsid w:val="00952600"/>
    <w:rsid w:val="00953F1B"/>
    <w:rsid w:val="00954363"/>
    <w:rsid w:val="009552D2"/>
    <w:rsid w:val="00957180"/>
    <w:rsid w:val="00960014"/>
    <w:rsid w:val="009635BC"/>
    <w:rsid w:val="0096557C"/>
    <w:rsid w:val="00966E3B"/>
    <w:rsid w:val="009725B3"/>
    <w:rsid w:val="00973351"/>
    <w:rsid w:val="00974AE5"/>
    <w:rsid w:val="00975EFA"/>
    <w:rsid w:val="00977C88"/>
    <w:rsid w:val="0098108E"/>
    <w:rsid w:val="00984584"/>
    <w:rsid w:val="0098463F"/>
    <w:rsid w:val="00984FA3"/>
    <w:rsid w:val="009850FE"/>
    <w:rsid w:val="00993CD8"/>
    <w:rsid w:val="00993E6F"/>
    <w:rsid w:val="009968D0"/>
    <w:rsid w:val="009974DA"/>
    <w:rsid w:val="009A104D"/>
    <w:rsid w:val="009A1E1C"/>
    <w:rsid w:val="009A4534"/>
    <w:rsid w:val="009A4BAA"/>
    <w:rsid w:val="009A74FE"/>
    <w:rsid w:val="009B1789"/>
    <w:rsid w:val="009B1B27"/>
    <w:rsid w:val="009B6CD2"/>
    <w:rsid w:val="009C0E62"/>
    <w:rsid w:val="009C2110"/>
    <w:rsid w:val="009C37D0"/>
    <w:rsid w:val="009D304D"/>
    <w:rsid w:val="009D3C8F"/>
    <w:rsid w:val="009D4B8B"/>
    <w:rsid w:val="009D5FA8"/>
    <w:rsid w:val="009E56EF"/>
    <w:rsid w:val="009F0AC9"/>
    <w:rsid w:val="009F110D"/>
    <w:rsid w:val="009F1DC5"/>
    <w:rsid w:val="009F25D1"/>
    <w:rsid w:val="009F334B"/>
    <w:rsid w:val="00A02C1C"/>
    <w:rsid w:val="00A03A1C"/>
    <w:rsid w:val="00A0479E"/>
    <w:rsid w:val="00A10343"/>
    <w:rsid w:val="00A1096B"/>
    <w:rsid w:val="00A1455E"/>
    <w:rsid w:val="00A2055E"/>
    <w:rsid w:val="00A21B08"/>
    <w:rsid w:val="00A21B45"/>
    <w:rsid w:val="00A21BE7"/>
    <w:rsid w:val="00A24026"/>
    <w:rsid w:val="00A3129A"/>
    <w:rsid w:val="00A316B7"/>
    <w:rsid w:val="00A32989"/>
    <w:rsid w:val="00A32D88"/>
    <w:rsid w:val="00A34C30"/>
    <w:rsid w:val="00A34DE5"/>
    <w:rsid w:val="00A4206E"/>
    <w:rsid w:val="00A42F7A"/>
    <w:rsid w:val="00A43E6A"/>
    <w:rsid w:val="00A460C9"/>
    <w:rsid w:val="00A5542F"/>
    <w:rsid w:val="00A574E8"/>
    <w:rsid w:val="00A60192"/>
    <w:rsid w:val="00A640AD"/>
    <w:rsid w:val="00A67A3C"/>
    <w:rsid w:val="00A76713"/>
    <w:rsid w:val="00A76B00"/>
    <w:rsid w:val="00A77077"/>
    <w:rsid w:val="00A77E83"/>
    <w:rsid w:val="00A80AE0"/>
    <w:rsid w:val="00A8186C"/>
    <w:rsid w:val="00A820EC"/>
    <w:rsid w:val="00A82896"/>
    <w:rsid w:val="00A8485F"/>
    <w:rsid w:val="00A85111"/>
    <w:rsid w:val="00A861A5"/>
    <w:rsid w:val="00A871FD"/>
    <w:rsid w:val="00A9380A"/>
    <w:rsid w:val="00A9482D"/>
    <w:rsid w:val="00A966CC"/>
    <w:rsid w:val="00AA297F"/>
    <w:rsid w:val="00AA2A77"/>
    <w:rsid w:val="00AB0E03"/>
    <w:rsid w:val="00AB11EB"/>
    <w:rsid w:val="00AB256E"/>
    <w:rsid w:val="00AB3F2A"/>
    <w:rsid w:val="00AB70D8"/>
    <w:rsid w:val="00AB789E"/>
    <w:rsid w:val="00AC27E9"/>
    <w:rsid w:val="00AC38E7"/>
    <w:rsid w:val="00AC66CF"/>
    <w:rsid w:val="00AD06D0"/>
    <w:rsid w:val="00AD0EA0"/>
    <w:rsid w:val="00AE2B20"/>
    <w:rsid w:val="00AE37F0"/>
    <w:rsid w:val="00AE391B"/>
    <w:rsid w:val="00AF050C"/>
    <w:rsid w:val="00AF22DB"/>
    <w:rsid w:val="00AF39C2"/>
    <w:rsid w:val="00AF3FDE"/>
    <w:rsid w:val="00AF73F0"/>
    <w:rsid w:val="00B0032A"/>
    <w:rsid w:val="00B01AC9"/>
    <w:rsid w:val="00B06D20"/>
    <w:rsid w:val="00B11B86"/>
    <w:rsid w:val="00B1710F"/>
    <w:rsid w:val="00B24408"/>
    <w:rsid w:val="00B31D30"/>
    <w:rsid w:val="00B36CE0"/>
    <w:rsid w:val="00B3770C"/>
    <w:rsid w:val="00B5095F"/>
    <w:rsid w:val="00B52D6F"/>
    <w:rsid w:val="00B55500"/>
    <w:rsid w:val="00B62445"/>
    <w:rsid w:val="00B6414B"/>
    <w:rsid w:val="00B647D9"/>
    <w:rsid w:val="00B64975"/>
    <w:rsid w:val="00B70833"/>
    <w:rsid w:val="00B70941"/>
    <w:rsid w:val="00B74439"/>
    <w:rsid w:val="00B834E5"/>
    <w:rsid w:val="00B835DF"/>
    <w:rsid w:val="00B842C7"/>
    <w:rsid w:val="00B90616"/>
    <w:rsid w:val="00B9588E"/>
    <w:rsid w:val="00B969CF"/>
    <w:rsid w:val="00B97E3B"/>
    <w:rsid w:val="00BA3002"/>
    <w:rsid w:val="00BA46BC"/>
    <w:rsid w:val="00BB0AEF"/>
    <w:rsid w:val="00BB1206"/>
    <w:rsid w:val="00BB62E7"/>
    <w:rsid w:val="00BC1715"/>
    <w:rsid w:val="00BC4556"/>
    <w:rsid w:val="00BD097E"/>
    <w:rsid w:val="00BD0EEA"/>
    <w:rsid w:val="00BD401B"/>
    <w:rsid w:val="00BE3C4B"/>
    <w:rsid w:val="00BE7EB4"/>
    <w:rsid w:val="00BF217C"/>
    <w:rsid w:val="00BF476C"/>
    <w:rsid w:val="00BF5624"/>
    <w:rsid w:val="00C02309"/>
    <w:rsid w:val="00C070D9"/>
    <w:rsid w:val="00C07493"/>
    <w:rsid w:val="00C1319B"/>
    <w:rsid w:val="00C13766"/>
    <w:rsid w:val="00C148FD"/>
    <w:rsid w:val="00C1636B"/>
    <w:rsid w:val="00C17004"/>
    <w:rsid w:val="00C22FD6"/>
    <w:rsid w:val="00C241BC"/>
    <w:rsid w:val="00C27EF8"/>
    <w:rsid w:val="00C30519"/>
    <w:rsid w:val="00C30677"/>
    <w:rsid w:val="00C35AD4"/>
    <w:rsid w:val="00C36B54"/>
    <w:rsid w:val="00C40703"/>
    <w:rsid w:val="00C4491A"/>
    <w:rsid w:val="00C449D3"/>
    <w:rsid w:val="00C45B6E"/>
    <w:rsid w:val="00C47156"/>
    <w:rsid w:val="00C5108B"/>
    <w:rsid w:val="00C5139B"/>
    <w:rsid w:val="00C526A5"/>
    <w:rsid w:val="00C53DB5"/>
    <w:rsid w:val="00C53FED"/>
    <w:rsid w:val="00C63A60"/>
    <w:rsid w:val="00C64A9A"/>
    <w:rsid w:val="00C6696E"/>
    <w:rsid w:val="00C67005"/>
    <w:rsid w:val="00C6755E"/>
    <w:rsid w:val="00C70F69"/>
    <w:rsid w:val="00C72230"/>
    <w:rsid w:val="00C74611"/>
    <w:rsid w:val="00C74849"/>
    <w:rsid w:val="00C77597"/>
    <w:rsid w:val="00C77CFC"/>
    <w:rsid w:val="00C8318E"/>
    <w:rsid w:val="00C8568A"/>
    <w:rsid w:val="00C85F3B"/>
    <w:rsid w:val="00C90C03"/>
    <w:rsid w:val="00C94A54"/>
    <w:rsid w:val="00C94DEA"/>
    <w:rsid w:val="00CA0F99"/>
    <w:rsid w:val="00CB0096"/>
    <w:rsid w:val="00CB11D6"/>
    <w:rsid w:val="00CB2E5D"/>
    <w:rsid w:val="00CB389B"/>
    <w:rsid w:val="00CB6384"/>
    <w:rsid w:val="00CC17D3"/>
    <w:rsid w:val="00CC2C01"/>
    <w:rsid w:val="00CC3ADF"/>
    <w:rsid w:val="00CC7006"/>
    <w:rsid w:val="00CD353A"/>
    <w:rsid w:val="00CD4676"/>
    <w:rsid w:val="00CD575C"/>
    <w:rsid w:val="00CD5E18"/>
    <w:rsid w:val="00CE197B"/>
    <w:rsid w:val="00CE5258"/>
    <w:rsid w:val="00CE7181"/>
    <w:rsid w:val="00CF1635"/>
    <w:rsid w:val="00CF2E9B"/>
    <w:rsid w:val="00CF48DC"/>
    <w:rsid w:val="00CF6D23"/>
    <w:rsid w:val="00D03BD5"/>
    <w:rsid w:val="00D046D2"/>
    <w:rsid w:val="00D04BC6"/>
    <w:rsid w:val="00D07BF1"/>
    <w:rsid w:val="00D118F0"/>
    <w:rsid w:val="00D12A88"/>
    <w:rsid w:val="00D146C3"/>
    <w:rsid w:val="00D17CC9"/>
    <w:rsid w:val="00D234F4"/>
    <w:rsid w:val="00D24196"/>
    <w:rsid w:val="00D326E9"/>
    <w:rsid w:val="00D33C90"/>
    <w:rsid w:val="00D368D0"/>
    <w:rsid w:val="00D36A74"/>
    <w:rsid w:val="00D36E51"/>
    <w:rsid w:val="00D3716F"/>
    <w:rsid w:val="00D426FD"/>
    <w:rsid w:val="00D43C86"/>
    <w:rsid w:val="00D44665"/>
    <w:rsid w:val="00D46A98"/>
    <w:rsid w:val="00D46F3C"/>
    <w:rsid w:val="00D505F4"/>
    <w:rsid w:val="00D530AA"/>
    <w:rsid w:val="00D55087"/>
    <w:rsid w:val="00D6008C"/>
    <w:rsid w:val="00D64860"/>
    <w:rsid w:val="00D64945"/>
    <w:rsid w:val="00D64946"/>
    <w:rsid w:val="00D667C4"/>
    <w:rsid w:val="00D67162"/>
    <w:rsid w:val="00D676D7"/>
    <w:rsid w:val="00D7224A"/>
    <w:rsid w:val="00D7541A"/>
    <w:rsid w:val="00D7571B"/>
    <w:rsid w:val="00D77FE4"/>
    <w:rsid w:val="00D800F9"/>
    <w:rsid w:val="00D80A32"/>
    <w:rsid w:val="00D81ED8"/>
    <w:rsid w:val="00D84046"/>
    <w:rsid w:val="00D8582D"/>
    <w:rsid w:val="00D9275F"/>
    <w:rsid w:val="00D94CB6"/>
    <w:rsid w:val="00D95025"/>
    <w:rsid w:val="00DA0105"/>
    <w:rsid w:val="00DA2C44"/>
    <w:rsid w:val="00DA378B"/>
    <w:rsid w:val="00DA4C17"/>
    <w:rsid w:val="00DA5414"/>
    <w:rsid w:val="00DB09AE"/>
    <w:rsid w:val="00DB0F80"/>
    <w:rsid w:val="00DB6F29"/>
    <w:rsid w:val="00DC1AD1"/>
    <w:rsid w:val="00DC2FC1"/>
    <w:rsid w:val="00DC5C49"/>
    <w:rsid w:val="00DC6B43"/>
    <w:rsid w:val="00DC75F3"/>
    <w:rsid w:val="00DD0B33"/>
    <w:rsid w:val="00DD399B"/>
    <w:rsid w:val="00DD44D0"/>
    <w:rsid w:val="00DD6128"/>
    <w:rsid w:val="00DD7DF1"/>
    <w:rsid w:val="00DE3213"/>
    <w:rsid w:val="00DF1E0A"/>
    <w:rsid w:val="00E0212B"/>
    <w:rsid w:val="00E0326B"/>
    <w:rsid w:val="00E054FE"/>
    <w:rsid w:val="00E06DF3"/>
    <w:rsid w:val="00E07464"/>
    <w:rsid w:val="00E130B7"/>
    <w:rsid w:val="00E229E6"/>
    <w:rsid w:val="00E2348D"/>
    <w:rsid w:val="00E23B6F"/>
    <w:rsid w:val="00E26B6A"/>
    <w:rsid w:val="00E30DD0"/>
    <w:rsid w:val="00E33524"/>
    <w:rsid w:val="00E33CF8"/>
    <w:rsid w:val="00E36206"/>
    <w:rsid w:val="00E4074E"/>
    <w:rsid w:val="00E409B8"/>
    <w:rsid w:val="00E46185"/>
    <w:rsid w:val="00E46B0E"/>
    <w:rsid w:val="00E47A09"/>
    <w:rsid w:val="00E50039"/>
    <w:rsid w:val="00E50DF7"/>
    <w:rsid w:val="00E53E60"/>
    <w:rsid w:val="00E5757C"/>
    <w:rsid w:val="00E63A50"/>
    <w:rsid w:val="00E65B4B"/>
    <w:rsid w:val="00E72E92"/>
    <w:rsid w:val="00E75DAB"/>
    <w:rsid w:val="00E80695"/>
    <w:rsid w:val="00E87984"/>
    <w:rsid w:val="00E91A93"/>
    <w:rsid w:val="00E9310C"/>
    <w:rsid w:val="00E94FED"/>
    <w:rsid w:val="00E96218"/>
    <w:rsid w:val="00E96C85"/>
    <w:rsid w:val="00E96D1D"/>
    <w:rsid w:val="00E9799D"/>
    <w:rsid w:val="00EA1874"/>
    <w:rsid w:val="00EA21CF"/>
    <w:rsid w:val="00EA2DF6"/>
    <w:rsid w:val="00EA4931"/>
    <w:rsid w:val="00EA5546"/>
    <w:rsid w:val="00EA5DFF"/>
    <w:rsid w:val="00EA6F8A"/>
    <w:rsid w:val="00EB24B0"/>
    <w:rsid w:val="00EB5263"/>
    <w:rsid w:val="00EC2808"/>
    <w:rsid w:val="00EC4E20"/>
    <w:rsid w:val="00EC600E"/>
    <w:rsid w:val="00EC6FBD"/>
    <w:rsid w:val="00EC7E6A"/>
    <w:rsid w:val="00ED1443"/>
    <w:rsid w:val="00ED1A89"/>
    <w:rsid w:val="00ED2D93"/>
    <w:rsid w:val="00ED2F8F"/>
    <w:rsid w:val="00ED36FD"/>
    <w:rsid w:val="00ED49A6"/>
    <w:rsid w:val="00ED5AD9"/>
    <w:rsid w:val="00EE03AB"/>
    <w:rsid w:val="00EE21B3"/>
    <w:rsid w:val="00EE221B"/>
    <w:rsid w:val="00EE2A8A"/>
    <w:rsid w:val="00EE45B8"/>
    <w:rsid w:val="00EE6D7D"/>
    <w:rsid w:val="00EF3140"/>
    <w:rsid w:val="00EF55AD"/>
    <w:rsid w:val="00EF6E44"/>
    <w:rsid w:val="00EF730E"/>
    <w:rsid w:val="00F00D4C"/>
    <w:rsid w:val="00F01360"/>
    <w:rsid w:val="00F0301B"/>
    <w:rsid w:val="00F074A5"/>
    <w:rsid w:val="00F106F7"/>
    <w:rsid w:val="00F158FC"/>
    <w:rsid w:val="00F2431A"/>
    <w:rsid w:val="00F2494F"/>
    <w:rsid w:val="00F250A9"/>
    <w:rsid w:val="00F27BB2"/>
    <w:rsid w:val="00F31376"/>
    <w:rsid w:val="00F32599"/>
    <w:rsid w:val="00F33A7C"/>
    <w:rsid w:val="00F37AEA"/>
    <w:rsid w:val="00F40025"/>
    <w:rsid w:val="00F409AE"/>
    <w:rsid w:val="00F41963"/>
    <w:rsid w:val="00F474A4"/>
    <w:rsid w:val="00F47BD4"/>
    <w:rsid w:val="00F50216"/>
    <w:rsid w:val="00F52304"/>
    <w:rsid w:val="00F52473"/>
    <w:rsid w:val="00F5316D"/>
    <w:rsid w:val="00F54070"/>
    <w:rsid w:val="00F563ED"/>
    <w:rsid w:val="00F60928"/>
    <w:rsid w:val="00F62219"/>
    <w:rsid w:val="00F63790"/>
    <w:rsid w:val="00F64D90"/>
    <w:rsid w:val="00F64FEB"/>
    <w:rsid w:val="00F73E0E"/>
    <w:rsid w:val="00F7425E"/>
    <w:rsid w:val="00F74B8D"/>
    <w:rsid w:val="00F7561E"/>
    <w:rsid w:val="00F81B46"/>
    <w:rsid w:val="00F81C40"/>
    <w:rsid w:val="00F83049"/>
    <w:rsid w:val="00F832D1"/>
    <w:rsid w:val="00F83881"/>
    <w:rsid w:val="00F8538E"/>
    <w:rsid w:val="00F914B4"/>
    <w:rsid w:val="00F94519"/>
    <w:rsid w:val="00F94FDB"/>
    <w:rsid w:val="00F97809"/>
    <w:rsid w:val="00FA3759"/>
    <w:rsid w:val="00FA4C48"/>
    <w:rsid w:val="00FA65A1"/>
    <w:rsid w:val="00FB023C"/>
    <w:rsid w:val="00FB2BC4"/>
    <w:rsid w:val="00FB51CA"/>
    <w:rsid w:val="00FB55C7"/>
    <w:rsid w:val="00FB62F7"/>
    <w:rsid w:val="00FC0978"/>
    <w:rsid w:val="00FC0B44"/>
    <w:rsid w:val="00FC2F46"/>
    <w:rsid w:val="00FC489B"/>
    <w:rsid w:val="00FD67F2"/>
    <w:rsid w:val="00FE2455"/>
    <w:rsid w:val="00FE4278"/>
    <w:rsid w:val="00FE5089"/>
    <w:rsid w:val="00FE57ED"/>
    <w:rsid w:val="00FE619F"/>
    <w:rsid w:val="00FE790A"/>
    <w:rsid w:val="00FF052E"/>
    <w:rsid w:val="00FF1F44"/>
    <w:rsid w:val="00FF54AE"/>
    <w:rsid w:val="00FF72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0A4"/>
  </w:style>
  <w:style w:type="paragraph" w:styleId="Nagwek1">
    <w:name w:val="heading 1"/>
    <w:basedOn w:val="Normalny"/>
    <w:next w:val="Normalny"/>
    <w:link w:val="Nagwek1Znak"/>
    <w:uiPriority w:val="99"/>
    <w:qFormat/>
    <w:rsid w:val="00A9380A"/>
    <w:pPr>
      <w:keepNext/>
      <w:jc w:val="right"/>
      <w:outlineLvl w:val="0"/>
    </w:pPr>
    <w:rPr>
      <w:sz w:val="24"/>
      <w:szCs w:val="24"/>
    </w:rPr>
  </w:style>
  <w:style w:type="paragraph" w:styleId="Nagwek2">
    <w:name w:val="heading 2"/>
    <w:basedOn w:val="Normalny"/>
    <w:next w:val="Normalny"/>
    <w:link w:val="Nagwek2Znak"/>
    <w:uiPriority w:val="99"/>
    <w:qFormat/>
    <w:rsid w:val="00A9380A"/>
    <w:pPr>
      <w:keepNext/>
      <w:jc w:val="center"/>
      <w:outlineLvl w:val="1"/>
    </w:pPr>
    <w:rPr>
      <w:sz w:val="24"/>
      <w:szCs w:val="24"/>
    </w:rPr>
  </w:style>
  <w:style w:type="paragraph" w:styleId="Nagwek3">
    <w:name w:val="heading 3"/>
    <w:basedOn w:val="Normalny"/>
    <w:next w:val="Normalny"/>
    <w:link w:val="Nagwek3Znak"/>
    <w:uiPriority w:val="99"/>
    <w:qFormat/>
    <w:rsid w:val="00A9380A"/>
    <w:pPr>
      <w:keepNext/>
      <w:outlineLvl w:val="2"/>
    </w:pPr>
    <w:rPr>
      <w:b/>
      <w:bCs/>
      <w:sz w:val="32"/>
      <w:szCs w:val="32"/>
      <w:u w:val="single"/>
    </w:rPr>
  </w:style>
  <w:style w:type="paragraph" w:styleId="Nagwek4">
    <w:name w:val="heading 4"/>
    <w:basedOn w:val="Normalny"/>
    <w:next w:val="Normalny"/>
    <w:link w:val="Nagwek4Znak"/>
    <w:uiPriority w:val="99"/>
    <w:qFormat/>
    <w:rsid w:val="00A9380A"/>
    <w:pPr>
      <w:keepNext/>
      <w:jc w:val="center"/>
      <w:outlineLvl w:val="3"/>
    </w:pPr>
    <w:rPr>
      <w:b/>
      <w:bCs/>
      <w:sz w:val="24"/>
      <w:szCs w:val="24"/>
      <w:u w:val="single"/>
    </w:rPr>
  </w:style>
  <w:style w:type="paragraph" w:styleId="Nagwek5">
    <w:name w:val="heading 5"/>
    <w:basedOn w:val="Normalny"/>
    <w:next w:val="Normalny"/>
    <w:link w:val="Nagwek5Znak"/>
    <w:uiPriority w:val="99"/>
    <w:qFormat/>
    <w:rsid w:val="00A9380A"/>
    <w:pPr>
      <w:keepNext/>
      <w:ind w:left="60"/>
      <w:outlineLvl w:val="4"/>
    </w:pPr>
    <w:rPr>
      <w:b/>
      <w:bCs/>
      <w:sz w:val="28"/>
      <w:szCs w:val="28"/>
      <w:u w:val="single"/>
    </w:rPr>
  </w:style>
  <w:style w:type="paragraph" w:styleId="Nagwek6">
    <w:name w:val="heading 6"/>
    <w:basedOn w:val="Normalny"/>
    <w:next w:val="Normalny"/>
    <w:link w:val="Nagwek6Znak"/>
    <w:uiPriority w:val="99"/>
    <w:qFormat/>
    <w:rsid w:val="00A9380A"/>
    <w:pPr>
      <w:keepNext/>
      <w:jc w:val="both"/>
      <w:outlineLvl w:val="5"/>
    </w:pPr>
    <w:rPr>
      <w:b/>
      <w:bCs/>
      <w:sz w:val="24"/>
      <w:szCs w:val="24"/>
      <w:u w:val="single"/>
    </w:rPr>
  </w:style>
  <w:style w:type="paragraph" w:styleId="Nagwek7">
    <w:name w:val="heading 7"/>
    <w:basedOn w:val="Normalny"/>
    <w:next w:val="Normalny"/>
    <w:link w:val="Nagwek7Znak"/>
    <w:uiPriority w:val="99"/>
    <w:qFormat/>
    <w:rsid w:val="00A9380A"/>
    <w:pPr>
      <w:keepNext/>
      <w:outlineLvl w:val="6"/>
    </w:pPr>
    <w:rPr>
      <w:b/>
      <w:bCs/>
      <w:sz w:val="28"/>
      <w:szCs w:val="28"/>
    </w:rPr>
  </w:style>
  <w:style w:type="paragraph" w:styleId="Nagwek8">
    <w:name w:val="heading 8"/>
    <w:basedOn w:val="Normalny"/>
    <w:next w:val="Normalny"/>
    <w:link w:val="Nagwek8Znak"/>
    <w:uiPriority w:val="99"/>
    <w:qFormat/>
    <w:rsid w:val="00A9380A"/>
    <w:pPr>
      <w:keepNext/>
      <w:jc w:val="both"/>
      <w:outlineLvl w:val="7"/>
    </w:pPr>
    <w:rPr>
      <w:b/>
      <w:bCs/>
      <w:sz w:val="24"/>
      <w:szCs w:val="24"/>
    </w:rPr>
  </w:style>
  <w:style w:type="paragraph" w:styleId="Nagwek9">
    <w:name w:val="heading 9"/>
    <w:basedOn w:val="Normalny"/>
    <w:next w:val="Normalny"/>
    <w:link w:val="Nagwek9Znak"/>
    <w:uiPriority w:val="99"/>
    <w:qFormat/>
    <w:rsid w:val="00A9380A"/>
    <w:pPr>
      <w:keepNext/>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835AD0"/>
    <w:rPr>
      <w:rFonts w:ascii="Cambria" w:eastAsia="Times New Roman" w:hAnsi="Cambria" w:cs="Times New Roman"/>
      <w:b/>
      <w:bCs/>
      <w:kern w:val="32"/>
      <w:sz w:val="32"/>
      <w:szCs w:val="32"/>
    </w:rPr>
  </w:style>
  <w:style w:type="character" w:customStyle="1" w:styleId="Nagwek2Znak">
    <w:name w:val="Nagłówek 2 Znak"/>
    <w:link w:val="Nagwek2"/>
    <w:uiPriority w:val="99"/>
    <w:locked/>
    <w:rsid w:val="00246E97"/>
    <w:rPr>
      <w:sz w:val="24"/>
      <w:szCs w:val="24"/>
    </w:rPr>
  </w:style>
  <w:style w:type="character" w:customStyle="1" w:styleId="Nagwek3Znak">
    <w:name w:val="Nagłówek 3 Znak"/>
    <w:link w:val="Nagwek3"/>
    <w:uiPriority w:val="99"/>
    <w:semiHidden/>
    <w:rsid w:val="00835AD0"/>
    <w:rPr>
      <w:rFonts w:ascii="Cambria" w:eastAsia="Times New Roman" w:hAnsi="Cambria" w:cs="Times New Roman"/>
      <w:b/>
      <w:bCs/>
      <w:sz w:val="26"/>
      <w:szCs w:val="26"/>
    </w:rPr>
  </w:style>
  <w:style w:type="character" w:customStyle="1" w:styleId="Nagwek4Znak">
    <w:name w:val="Nagłówek 4 Znak"/>
    <w:link w:val="Nagwek4"/>
    <w:uiPriority w:val="99"/>
    <w:semiHidden/>
    <w:rsid w:val="00835AD0"/>
    <w:rPr>
      <w:rFonts w:ascii="Calibri" w:eastAsia="Times New Roman" w:hAnsi="Calibri" w:cs="Times New Roman"/>
      <w:b/>
      <w:bCs/>
      <w:sz w:val="28"/>
      <w:szCs w:val="28"/>
    </w:rPr>
  </w:style>
  <w:style w:type="character" w:customStyle="1" w:styleId="Nagwek5Znak">
    <w:name w:val="Nagłówek 5 Znak"/>
    <w:link w:val="Nagwek5"/>
    <w:uiPriority w:val="99"/>
    <w:semiHidden/>
    <w:rsid w:val="00835AD0"/>
    <w:rPr>
      <w:rFonts w:ascii="Calibri" w:eastAsia="Times New Roman" w:hAnsi="Calibri" w:cs="Times New Roman"/>
      <w:b/>
      <w:bCs/>
      <w:i/>
      <w:iCs/>
      <w:sz w:val="26"/>
      <w:szCs w:val="26"/>
    </w:rPr>
  </w:style>
  <w:style w:type="character" w:customStyle="1" w:styleId="Nagwek6Znak">
    <w:name w:val="Nagłówek 6 Znak"/>
    <w:link w:val="Nagwek6"/>
    <w:uiPriority w:val="99"/>
    <w:rsid w:val="00835AD0"/>
    <w:rPr>
      <w:rFonts w:ascii="Calibri" w:eastAsia="Times New Roman" w:hAnsi="Calibri" w:cs="Times New Roman"/>
      <w:b/>
      <w:bCs/>
    </w:rPr>
  </w:style>
  <w:style w:type="character" w:customStyle="1" w:styleId="Nagwek7Znak">
    <w:name w:val="Nagłówek 7 Znak"/>
    <w:link w:val="Nagwek7"/>
    <w:uiPriority w:val="99"/>
    <w:semiHidden/>
    <w:rsid w:val="00835AD0"/>
    <w:rPr>
      <w:rFonts w:ascii="Calibri" w:eastAsia="Times New Roman" w:hAnsi="Calibri" w:cs="Times New Roman"/>
      <w:sz w:val="24"/>
      <w:szCs w:val="24"/>
    </w:rPr>
  </w:style>
  <w:style w:type="character" w:customStyle="1" w:styleId="Nagwek8Znak">
    <w:name w:val="Nagłówek 8 Znak"/>
    <w:link w:val="Nagwek8"/>
    <w:uiPriority w:val="99"/>
    <w:semiHidden/>
    <w:rsid w:val="00835AD0"/>
    <w:rPr>
      <w:rFonts w:ascii="Calibri" w:eastAsia="Times New Roman" w:hAnsi="Calibri" w:cs="Times New Roman"/>
      <w:i/>
      <w:iCs/>
      <w:sz w:val="24"/>
      <w:szCs w:val="24"/>
    </w:rPr>
  </w:style>
  <w:style w:type="character" w:customStyle="1" w:styleId="Nagwek9Znak">
    <w:name w:val="Nagłówek 9 Znak"/>
    <w:link w:val="Nagwek9"/>
    <w:uiPriority w:val="99"/>
    <w:semiHidden/>
    <w:rsid w:val="00835AD0"/>
    <w:rPr>
      <w:rFonts w:ascii="Cambria" w:eastAsia="Times New Roman" w:hAnsi="Cambria" w:cs="Times New Roman"/>
    </w:rPr>
  </w:style>
  <w:style w:type="paragraph" w:styleId="Nagwek">
    <w:name w:val="header"/>
    <w:aliases w:val="Nagłówek strony"/>
    <w:basedOn w:val="Normalny"/>
    <w:link w:val="NagwekZnak"/>
    <w:rsid w:val="00A9380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94A54"/>
  </w:style>
  <w:style w:type="paragraph" w:styleId="Stopka">
    <w:name w:val="footer"/>
    <w:basedOn w:val="Normalny"/>
    <w:link w:val="StopkaZnak"/>
    <w:uiPriority w:val="99"/>
    <w:rsid w:val="00A9380A"/>
    <w:pPr>
      <w:tabs>
        <w:tab w:val="center" w:pos="4536"/>
        <w:tab w:val="right" w:pos="9072"/>
      </w:tabs>
    </w:pPr>
  </w:style>
  <w:style w:type="character" w:customStyle="1" w:styleId="StopkaZnak">
    <w:name w:val="Stopka Znak"/>
    <w:basedOn w:val="Domylnaczcionkaakapitu"/>
    <w:link w:val="Stopka"/>
    <w:uiPriority w:val="99"/>
    <w:locked/>
    <w:rsid w:val="00C94A54"/>
  </w:style>
  <w:style w:type="character" w:styleId="Hipercze">
    <w:name w:val="Hyperlink"/>
    <w:uiPriority w:val="99"/>
    <w:rsid w:val="00A9380A"/>
    <w:rPr>
      <w:color w:val="0000FF"/>
      <w:u w:val="single"/>
    </w:rPr>
  </w:style>
  <w:style w:type="paragraph" w:styleId="Tekstpodstawowy">
    <w:name w:val="Body Text"/>
    <w:basedOn w:val="Normalny"/>
    <w:link w:val="TekstpodstawowyZnak"/>
    <w:uiPriority w:val="99"/>
    <w:rsid w:val="00A9380A"/>
    <w:rPr>
      <w:sz w:val="24"/>
      <w:szCs w:val="24"/>
    </w:rPr>
  </w:style>
  <w:style w:type="character" w:customStyle="1" w:styleId="TekstpodstawowyZnak">
    <w:name w:val="Tekst podstawowy Znak"/>
    <w:link w:val="Tekstpodstawowy"/>
    <w:uiPriority w:val="99"/>
    <w:locked/>
    <w:rsid w:val="0073604D"/>
    <w:rPr>
      <w:sz w:val="24"/>
      <w:szCs w:val="24"/>
    </w:rPr>
  </w:style>
  <w:style w:type="character" w:styleId="Numerstrony">
    <w:name w:val="page number"/>
    <w:basedOn w:val="Domylnaczcionkaakapitu"/>
    <w:uiPriority w:val="99"/>
    <w:rsid w:val="00A9380A"/>
  </w:style>
  <w:style w:type="paragraph" w:styleId="Tekstpodstawowy2">
    <w:name w:val="Body Text 2"/>
    <w:basedOn w:val="Normalny"/>
    <w:link w:val="Tekstpodstawowy2Znak"/>
    <w:uiPriority w:val="99"/>
    <w:rsid w:val="00A9380A"/>
    <w:rPr>
      <w:b/>
      <w:bCs/>
      <w:sz w:val="28"/>
      <w:szCs w:val="28"/>
    </w:rPr>
  </w:style>
  <w:style w:type="character" w:customStyle="1" w:styleId="Tekstpodstawowy2Znak">
    <w:name w:val="Tekst podstawowy 2 Znak"/>
    <w:link w:val="Tekstpodstawowy2"/>
    <w:uiPriority w:val="99"/>
    <w:semiHidden/>
    <w:rsid w:val="00835AD0"/>
    <w:rPr>
      <w:sz w:val="20"/>
      <w:szCs w:val="20"/>
    </w:rPr>
  </w:style>
  <w:style w:type="paragraph" w:styleId="Tekstpodstawowy3">
    <w:name w:val="Body Text 3"/>
    <w:basedOn w:val="Normalny"/>
    <w:link w:val="Tekstpodstawowy3Znak"/>
    <w:uiPriority w:val="99"/>
    <w:rsid w:val="00A9380A"/>
    <w:rPr>
      <w:b/>
      <w:bCs/>
      <w:sz w:val="28"/>
      <w:szCs w:val="28"/>
      <w:u w:val="single"/>
    </w:rPr>
  </w:style>
  <w:style w:type="character" w:customStyle="1" w:styleId="Tekstpodstawowy3Znak">
    <w:name w:val="Tekst podstawowy 3 Znak"/>
    <w:link w:val="Tekstpodstawowy3"/>
    <w:uiPriority w:val="99"/>
    <w:semiHidden/>
    <w:rsid w:val="00835AD0"/>
    <w:rPr>
      <w:sz w:val="16"/>
      <w:szCs w:val="16"/>
    </w:rPr>
  </w:style>
  <w:style w:type="paragraph" w:styleId="Tekstpodstawowywcity">
    <w:name w:val="Body Text Indent"/>
    <w:basedOn w:val="Normalny"/>
    <w:link w:val="TekstpodstawowywcityZnak"/>
    <w:uiPriority w:val="99"/>
    <w:rsid w:val="00A9380A"/>
    <w:pPr>
      <w:ind w:firstLine="142"/>
      <w:jc w:val="center"/>
    </w:pPr>
    <w:rPr>
      <w:b/>
      <w:bCs/>
      <w:sz w:val="32"/>
      <w:szCs w:val="32"/>
      <w:u w:val="single"/>
    </w:rPr>
  </w:style>
  <w:style w:type="character" w:customStyle="1" w:styleId="TekstpodstawowywcityZnak">
    <w:name w:val="Tekst podstawowy wcięty Znak"/>
    <w:link w:val="Tekstpodstawowywcity"/>
    <w:uiPriority w:val="99"/>
    <w:locked/>
    <w:rsid w:val="003860A4"/>
    <w:rPr>
      <w:b/>
      <w:bCs/>
      <w:sz w:val="32"/>
      <w:szCs w:val="32"/>
      <w:u w:val="single"/>
    </w:rPr>
  </w:style>
  <w:style w:type="paragraph" w:styleId="Tekstpodstawowywcity2">
    <w:name w:val="Body Text Indent 2"/>
    <w:basedOn w:val="Normalny"/>
    <w:link w:val="Tekstpodstawowywcity2Znak"/>
    <w:uiPriority w:val="99"/>
    <w:rsid w:val="00A9380A"/>
    <w:pPr>
      <w:ind w:left="4395" w:firstLine="708"/>
      <w:jc w:val="center"/>
    </w:pPr>
    <w:rPr>
      <w:sz w:val="22"/>
      <w:szCs w:val="22"/>
    </w:rPr>
  </w:style>
  <w:style w:type="character" w:customStyle="1" w:styleId="Tekstpodstawowywcity2Znak">
    <w:name w:val="Tekst podstawowy wcięty 2 Znak"/>
    <w:link w:val="Tekstpodstawowywcity2"/>
    <w:uiPriority w:val="99"/>
    <w:semiHidden/>
    <w:rsid w:val="00835AD0"/>
    <w:rPr>
      <w:sz w:val="20"/>
      <w:szCs w:val="20"/>
    </w:rPr>
  </w:style>
  <w:style w:type="paragraph" w:styleId="Tekstpodstawowywcity3">
    <w:name w:val="Body Text Indent 3"/>
    <w:basedOn w:val="Normalny"/>
    <w:link w:val="Tekstpodstawowywcity3Znak"/>
    <w:uiPriority w:val="99"/>
    <w:rsid w:val="00A9380A"/>
    <w:pPr>
      <w:ind w:left="360"/>
      <w:jc w:val="both"/>
    </w:pPr>
    <w:rPr>
      <w:sz w:val="24"/>
      <w:szCs w:val="24"/>
    </w:rPr>
  </w:style>
  <w:style w:type="character" w:customStyle="1" w:styleId="Tekstpodstawowywcity3Znak">
    <w:name w:val="Tekst podstawowy wcięty 3 Znak"/>
    <w:link w:val="Tekstpodstawowywcity3"/>
    <w:uiPriority w:val="99"/>
    <w:semiHidden/>
    <w:rsid w:val="00835AD0"/>
    <w:rPr>
      <w:sz w:val="16"/>
      <w:szCs w:val="16"/>
    </w:rPr>
  </w:style>
  <w:style w:type="character" w:styleId="UyteHipercze">
    <w:name w:val="FollowedHyperlink"/>
    <w:uiPriority w:val="99"/>
    <w:rsid w:val="00A9380A"/>
    <w:rPr>
      <w:color w:val="800080"/>
      <w:u w:val="single"/>
    </w:rPr>
  </w:style>
  <w:style w:type="paragraph" w:styleId="Tytu">
    <w:name w:val="Title"/>
    <w:basedOn w:val="Normalny"/>
    <w:link w:val="TytuZnak"/>
    <w:uiPriority w:val="99"/>
    <w:qFormat/>
    <w:rsid w:val="00A9380A"/>
    <w:pPr>
      <w:jc w:val="center"/>
    </w:pPr>
    <w:rPr>
      <w:rFonts w:ascii="Arial" w:hAnsi="Arial" w:cs="Arial"/>
      <w:b/>
      <w:bCs/>
      <w:sz w:val="24"/>
      <w:szCs w:val="24"/>
    </w:rPr>
  </w:style>
  <w:style w:type="character" w:customStyle="1" w:styleId="TytuZnak">
    <w:name w:val="Tytuł Znak"/>
    <w:link w:val="Tytu"/>
    <w:uiPriority w:val="99"/>
    <w:rsid w:val="00835AD0"/>
    <w:rPr>
      <w:rFonts w:ascii="Cambria" w:eastAsia="Times New Roman" w:hAnsi="Cambria" w:cs="Times New Roman"/>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semiHidden/>
    <w:rsid w:val="00E4074E"/>
  </w:style>
  <w:style w:type="character" w:customStyle="1" w:styleId="TekstkomentarzaZnak">
    <w:name w:val="Tekst komentarza Znak"/>
    <w:basedOn w:val="Domylnaczcionkaakapitu"/>
    <w:link w:val="Tekstkomentarza"/>
    <w:uiPriority w:val="99"/>
    <w:locked/>
    <w:rsid w:val="00E4074E"/>
  </w:style>
  <w:style w:type="paragraph" w:styleId="Akapitzlist">
    <w:name w:val="List Paragraph"/>
    <w:basedOn w:val="Normalny"/>
    <w:link w:val="AkapitzlistZnak"/>
    <w:uiPriority w:val="99"/>
    <w:qFormat/>
    <w:rsid w:val="0098463F"/>
    <w:pPr>
      <w:ind w:left="708"/>
    </w:pPr>
  </w:style>
  <w:style w:type="character" w:customStyle="1" w:styleId="ZnakZnak1">
    <w:name w:val="Znak Znak1"/>
    <w:uiPriority w:val="99"/>
    <w:locked/>
    <w:rsid w:val="0003670F"/>
    <w:rPr>
      <w:sz w:val="24"/>
      <w:szCs w:val="24"/>
      <w:lang w:val="pl-PL" w:eastAsia="pl-PL"/>
    </w:rPr>
  </w:style>
  <w:style w:type="table" w:styleId="Tabela-Siatka">
    <w:name w:val="Table Grid"/>
    <w:basedOn w:val="Standardowy"/>
    <w:uiPriority w:val="59"/>
    <w:rsid w:val="001A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835FE"/>
    <w:rPr>
      <w:rFonts w:ascii="Tahoma" w:hAnsi="Tahoma" w:cs="Tahoma"/>
      <w:sz w:val="16"/>
      <w:szCs w:val="16"/>
    </w:rPr>
  </w:style>
  <w:style w:type="character" w:customStyle="1" w:styleId="TekstdymkaZnak">
    <w:name w:val="Tekst dymka Znak"/>
    <w:link w:val="Tekstdymka"/>
    <w:uiPriority w:val="99"/>
    <w:locked/>
    <w:rsid w:val="008835FE"/>
    <w:rPr>
      <w:rFonts w:ascii="Tahoma" w:hAnsi="Tahoma" w:cs="Tahoma"/>
      <w:sz w:val="16"/>
      <w:szCs w:val="16"/>
    </w:rPr>
  </w:style>
  <w:style w:type="paragraph" w:customStyle="1" w:styleId="section1">
    <w:name w:val="section1"/>
    <w:basedOn w:val="Normalny"/>
    <w:uiPriority w:val="99"/>
    <w:rsid w:val="00F37AEA"/>
    <w:pPr>
      <w:spacing w:before="100" w:beforeAutospacing="1" w:after="100" w:afterAutospacing="1"/>
    </w:pPr>
    <w:rPr>
      <w:sz w:val="24"/>
      <w:szCs w:val="24"/>
    </w:rPr>
  </w:style>
  <w:style w:type="paragraph" w:customStyle="1" w:styleId="Styl1">
    <w:name w:val="Styl1"/>
    <w:basedOn w:val="Nagwek2"/>
    <w:uiPriority w:val="99"/>
    <w:rsid w:val="00846AAA"/>
    <w:pPr>
      <w:spacing w:before="240" w:after="60"/>
      <w:jc w:val="both"/>
    </w:pPr>
    <w:rPr>
      <w:rFonts w:ascii="Arial" w:hAnsi="Arial" w:cs="Arial"/>
      <w:b/>
      <w:bCs/>
      <w:sz w:val="22"/>
      <w:szCs w:val="22"/>
    </w:rPr>
  </w:style>
  <w:style w:type="paragraph" w:customStyle="1" w:styleId="Tekstpodstawowywcity21">
    <w:name w:val="Tekst podstawowy wcięty 21"/>
    <w:basedOn w:val="Normalny"/>
    <w:uiPriority w:val="99"/>
    <w:rsid w:val="00846AAA"/>
    <w:pPr>
      <w:ind w:left="284"/>
      <w:jc w:val="both"/>
    </w:pPr>
    <w:rPr>
      <w:sz w:val="22"/>
      <w:szCs w:val="22"/>
    </w:rPr>
  </w:style>
  <w:style w:type="character" w:customStyle="1" w:styleId="AkapitzlistZnak">
    <w:name w:val="Akapit z listą Znak"/>
    <w:link w:val="Akapitzlist"/>
    <w:uiPriority w:val="99"/>
    <w:locked/>
    <w:rsid w:val="000662F1"/>
  </w:style>
  <w:style w:type="character" w:customStyle="1" w:styleId="NagwekZnak1">
    <w:name w:val="Nagłówek Znak1"/>
    <w:aliases w:val="Nagłówek strony Znak1"/>
    <w:basedOn w:val="Domylnaczcionkaakapitu"/>
    <w:uiPriority w:val="99"/>
    <w:semiHidden/>
    <w:rsid w:val="00C17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6645">
      <w:bodyDiv w:val="1"/>
      <w:marLeft w:val="0"/>
      <w:marRight w:val="0"/>
      <w:marTop w:val="0"/>
      <w:marBottom w:val="0"/>
      <w:divBdr>
        <w:top w:val="none" w:sz="0" w:space="0" w:color="auto"/>
        <w:left w:val="none" w:sz="0" w:space="0" w:color="auto"/>
        <w:bottom w:val="none" w:sz="0" w:space="0" w:color="auto"/>
        <w:right w:val="none" w:sz="0" w:space="0" w:color="auto"/>
      </w:divBdr>
    </w:div>
    <w:div w:id="156386346">
      <w:bodyDiv w:val="1"/>
      <w:marLeft w:val="0"/>
      <w:marRight w:val="0"/>
      <w:marTop w:val="0"/>
      <w:marBottom w:val="0"/>
      <w:divBdr>
        <w:top w:val="none" w:sz="0" w:space="0" w:color="auto"/>
        <w:left w:val="none" w:sz="0" w:space="0" w:color="auto"/>
        <w:bottom w:val="none" w:sz="0" w:space="0" w:color="auto"/>
        <w:right w:val="none" w:sz="0" w:space="0" w:color="auto"/>
      </w:divBdr>
    </w:div>
    <w:div w:id="200024251">
      <w:bodyDiv w:val="1"/>
      <w:marLeft w:val="0"/>
      <w:marRight w:val="0"/>
      <w:marTop w:val="0"/>
      <w:marBottom w:val="0"/>
      <w:divBdr>
        <w:top w:val="none" w:sz="0" w:space="0" w:color="auto"/>
        <w:left w:val="none" w:sz="0" w:space="0" w:color="auto"/>
        <w:bottom w:val="none" w:sz="0" w:space="0" w:color="auto"/>
        <w:right w:val="none" w:sz="0" w:space="0" w:color="auto"/>
      </w:divBdr>
    </w:div>
    <w:div w:id="254440257">
      <w:bodyDiv w:val="1"/>
      <w:marLeft w:val="0"/>
      <w:marRight w:val="0"/>
      <w:marTop w:val="0"/>
      <w:marBottom w:val="0"/>
      <w:divBdr>
        <w:top w:val="none" w:sz="0" w:space="0" w:color="auto"/>
        <w:left w:val="none" w:sz="0" w:space="0" w:color="auto"/>
        <w:bottom w:val="none" w:sz="0" w:space="0" w:color="auto"/>
        <w:right w:val="none" w:sz="0" w:space="0" w:color="auto"/>
      </w:divBdr>
    </w:div>
    <w:div w:id="312148300">
      <w:bodyDiv w:val="1"/>
      <w:marLeft w:val="0"/>
      <w:marRight w:val="0"/>
      <w:marTop w:val="0"/>
      <w:marBottom w:val="0"/>
      <w:divBdr>
        <w:top w:val="none" w:sz="0" w:space="0" w:color="auto"/>
        <w:left w:val="none" w:sz="0" w:space="0" w:color="auto"/>
        <w:bottom w:val="none" w:sz="0" w:space="0" w:color="auto"/>
        <w:right w:val="none" w:sz="0" w:space="0" w:color="auto"/>
      </w:divBdr>
    </w:div>
    <w:div w:id="462160532">
      <w:marLeft w:val="0"/>
      <w:marRight w:val="0"/>
      <w:marTop w:val="0"/>
      <w:marBottom w:val="0"/>
      <w:divBdr>
        <w:top w:val="none" w:sz="0" w:space="0" w:color="auto"/>
        <w:left w:val="none" w:sz="0" w:space="0" w:color="auto"/>
        <w:bottom w:val="none" w:sz="0" w:space="0" w:color="auto"/>
        <w:right w:val="none" w:sz="0" w:space="0" w:color="auto"/>
      </w:divBdr>
    </w:div>
    <w:div w:id="462160533">
      <w:marLeft w:val="0"/>
      <w:marRight w:val="0"/>
      <w:marTop w:val="0"/>
      <w:marBottom w:val="0"/>
      <w:divBdr>
        <w:top w:val="none" w:sz="0" w:space="0" w:color="auto"/>
        <w:left w:val="none" w:sz="0" w:space="0" w:color="auto"/>
        <w:bottom w:val="none" w:sz="0" w:space="0" w:color="auto"/>
        <w:right w:val="none" w:sz="0" w:space="0" w:color="auto"/>
      </w:divBdr>
    </w:div>
    <w:div w:id="462160534">
      <w:marLeft w:val="0"/>
      <w:marRight w:val="0"/>
      <w:marTop w:val="0"/>
      <w:marBottom w:val="0"/>
      <w:divBdr>
        <w:top w:val="none" w:sz="0" w:space="0" w:color="auto"/>
        <w:left w:val="none" w:sz="0" w:space="0" w:color="auto"/>
        <w:bottom w:val="none" w:sz="0" w:space="0" w:color="auto"/>
        <w:right w:val="none" w:sz="0" w:space="0" w:color="auto"/>
      </w:divBdr>
    </w:div>
    <w:div w:id="462160535">
      <w:marLeft w:val="0"/>
      <w:marRight w:val="0"/>
      <w:marTop w:val="0"/>
      <w:marBottom w:val="0"/>
      <w:divBdr>
        <w:top w:val="none" w:sz="0" w:space="0" w:color="auto"/>
        <w:left w:val="none" w:sz="0" w:space="0" w:color="auto"/>
        <w:bottom w:val="none" w:sz="0" w:space="0" w:color="auto"/>
        <w:right w:val="none" w:sz="0" w:space="0" w:color="auto"/>
      </w:divBdr>
    </w:div>
    <w:div w:id="462160536">
      <w:marLeft w:val="0"/>
      <w:marRight w:val="0"/>
      <w:marTop w:val="0"/>
      <w:marBottom w:val="0"/>
      <w:divBdr>
        <w:top w:val="none" w:sz="0" w:space="0" w:color="auto"/>
        <w:left w:val="none" w:sz="0" w:space="0" w:color="auto"/>
        <w:bottom w:val="none" w:sz="0" w:space="0" w:color="auto"/>
        <w:right w:val="none" w:sz="0" w:space="0" w:color="auto"/>
      </w:divBdr>
    </w:div>
    <w:div w:id="462160537">
      <w:marLeft w:val="0"/>
      <w:marRight w:val="0"/>
      <w:marTop w:val="0"/>
      <w:marBottom w:val="0"/>
      <w:divBdr>
        <w:top w:val="none" w:sz="0" w:space="0" w:color="auto"/>
        <w:left w:val="none" w:sz="0" w:space="0" w:color="auto"/>
        <w:bottom w:val="none" w:sz="0" w:space="0" w:color="auto"/>
        <w:right w:val="none" w:sz="0" w:space="0" w:color="auto"/>
      </w:divBdr>
    </w:div>
    <w:div w:id="462160538">
      <w:marLeft w:val="0"/>
      <w:marRight w:val="0"/>
      <w:marTop w:val="0"/>
      <w:marBottom w:val="0"/>
      <w:divBdr>
        <w:top w:val="none" w:sz="0" w:space="0" w:color="auto"/>
        <w:left w:val="none" w:sz="0" w:space="0" w:color="auto"/>
        <w:bottom w:val="none" w:sz="0" w:space="0" w:color="auto"/>
        <w:right w:val="none" w:sz="0" w:space="0" w:color="auto"/>
      </w:divBdr>
    </w:div>
    <w:div w:id="462160539">
      <w:marLeft w:val="0"/>
      <w:marRight w:val="0"/>
      <w:marTop w:val="0"/>
      <w:marBottom w:val="0"/>
      <w:divBdr>
        <w:top w:val="none" w:sz="0" w:space="0" w:color="auto"/>
        <w:left w:val="none" w:sz="0" w:space="0" w:color="auto"/>
        <w:bottom w:val="none" w:sz="0" w:space="0" w:color="auto"/>
        <w:right w:val="none" w:sz="0" w:space="0" w:color="auto"/>
      </w:divBdr>
    </w:div>
    <w:div w:id="462160540">
      <w:marLeft w:val="0"/>
      <w:marRight w:val="0"/>
      <w:marTop w:val="0"/>
      <w:marBottom w:val="0"/>
      <w:divBdr>
        <w:top w:val="none" w:sz="0" w:space="0" w:color="auto"/>
        <w:left w:val="none" w:sz="0" w:space="0" w:color="auto"/>
        <w:bottom w:val="none" w:sz="0" w:space="0" w:color="auto"/>
        <w:right w:val="none" w:sz="0" w:space="0" w:color="auto"/>
      </w:divBdr>
    </w:div>
    <w:div w:id="462160541">
      <w:marLeft w:val="0"/>
      <w:marRight w:val="0"/>
      <w:marTop w:val="0"/>
      <w:marBottom w:val="0"/>
      <w:divBdr>
        <w:top w:val="none" w:sz="0" w:space="0" w:color="auto"/>
        <w:left w:val="none" w:sz="0" w:space="0" w:color="auto"/>
        <w:bottom w:val="none" w:sz="0" w:space="0" w:color="auto"/>
        <w:right w:val="none" w:sz="0" w:space="0" w:color="auto"/>
      </w:divBdr>
    </w:div>
    <w:div w:id="462160542">
      <w:marLeft w:val="0"/>
      <w:marRight w:val="0"/>
      <w:marTop w:val="0"/>
      <w:marBottom w:val="0"/>
      <w:divBdr>
        <w:top w:val="none" w:sz="0" w:space="0" w:color="auto"/>
        <w:left w:val="none" w:sz="0" w:space="0" w:color="auto"/>
        <w:bottom w:val="none" w:sz="0" w:space="0" w:color="auto"/>
        <w:right w:val="none" w:sz="0" w:space="0" w:color="auto"/>
      </w:divBdr>
    </w:div>
    <w:div w:id="462160543">
      <w:marLeft w:val="0"/>
      <w:marRight w:val="0"/>
      <w:marTop w:val="0"/>
      <w:marBottom w:val="0"/>
      <w:divBdr>
        <w:top w:val="none" w:sz="0" w:space="0" w:color="auto"/>
        <w:left w:val="none" w:sz="0" w:space="0" w:color="auto"/>
        <w:bottom w:val="none" w:sz="0" w:space="0" w:color="auto"/>
        <w:right w:val="none" w:sz="0" w:space="0" w:color="auto"/>
      </w:divBdr>
    </w:div>
    <w:div w:id="462160544">
      <w:marLeft w:val="0"/>
      <w:marRight w:val="0"/>
      <w:marTop w:val="0"/>
      <w:marBottom w:val="0"/>
      <w:divBdr>
        <w:top w:val="none" w:sz="0" w:space="0" w:color="auto"/>
        <w:left w:val="none" w:sz="0" w:space="0" w:color="auto"/>
        <w:bottom w:val="none" w:sz="0" w:space="0" w:color="auto"/>
        <w:right w:val="none" w:sz="0" w:space="0" w:color="auto"/>
      </w:divBdr>
    </w:div>
    <w:div w:id="462160545">
      <w:marLeft w:val="0"/>
      <w:marRight w:val="0"/>
      <w:marTop w:val="0"/>
      <w:marBottom w:val="0"/>
      <w:divBdr>
        <w:top w:val="none" w:sz="0" w:space="0" w:color="auto"/>
        <w:left w:val="none" w:sz="0" w:space="0" w:color="auto"/>
        <w:bottom w:val="none" w:sz="0" w:space="0" w:color="auto"/>
        <w:right w:val="none" w:sz="0" w:space="0" w:color="auto"/>
      </w:divBdr>
    </w:div>
    <w:div w:id="462160546">
      <w:marLeft w:val="0"/>
      <w:marRight w:val="0"/>
      <w:marTop w:val="0"/>
      <w:marBottom w:val="0"/>
      <w:divBdr>
        <w:top w:val="none" w:sz="0" w:space="0" w:color="auto"/>
        <w:left w:val="none" w:sz="0" w:space="0" w:color="auto"/>
        <w:bottom w:val="none" w:sz="0" w:space="0" w:color="auto"/>
        <w:right w:val="none" w:sz="0" w:space="0" w:color="auto"/>
      </w:divBdr>
    </w:div>
    <w:div w:id="462160547">
      <w:marLeft w:val="0"/>
      <w:marRight w:val="0"/>
      <w:marTop w:val="0"/>
      <w:marBottom w:val="0"/>
      <w:divBdr>
        <w:top w:val="none" w:sz="0" w:space="0" w:color="auto"/>
        <w:left w:val="none" w:sz="0" w:space="0" w:color="auto"/>
        <w:bottom w:val="none" w:sz="0" w:space="0" w:color="auto"/>
        <w:right w:val="none" w:sz="0" w:space="0" w:color="auto"/>
      </w:divBdr>
    </w:div>
    <w:div w:id="462160548">
      <w:marLeft w:val="0"/>
      <w:marRight w:val="0"/>
      <w:marTop w:val="0"/>
      <w:marBottom w:val="0"/>
      <w:divBdr>
        <w:top w:val="none" w:sz="0" w:space="0" w:color="auto"/>
        <w:left w:val="none" w:sz="0" w:space="0" w:color="auto"/>
        <w:bottom w:val="none" w:sz="0" w:space="0" w:color="auto"/>
        <w:right w:val="none" w:sz="0" w:space="0" w:color="auto"/>
      </w:divBdr>
    </w:div>
    <w:div w:id="462160549">
      <w:marLeft w:val="0"/>
      <w:marRight w:val="0"/>
      <w:marTop w:val="0"/>
      <w:marBottom w:val="0"/>
      <w:divBdr>
        <w:top w:val="none" w:sz="0" w:space="0" w:color="auto"/>
        <w:left w:val="none" w:sz="0" w:space="0" w:color="auto"/>
        <w:bottom w:val="none" w:sz="0" w:space="0" w:color="auto"/>
        <w:right w:val="none" w:sz="0" w:space="0" w:color="auto"/>
      </w:divBdr>
    </w:div>
    <w:div w:id="462160550">
      <w:marLeft w:val="0"/>
      <w:marRight w:val="0"/>
      <w:marTop w:val="0"/>
      <w:marBottom w:val="0"/>
      <w:divBdr>
        <w:top w:val="none" w:sz="0" w:space="0" w:color="auto"/>
        <w:left w:val="none" w:sz="0" w:space="0" w:color="auto"/>
        <w:bottom w:val="none" w:sz="0" w:space="0" w:color="auto"/>
        <w:right w:val="none" w:sz="0" w:space="0" w:color="auto"/>
      </w:divBdr>
    </w:div>
    <w:div w:id="462160551">
      <w:marLeft w:val="0"/>
      <w:marRight w:val="0"/>
      <w:marTop w:val="0"/>
      <w:marBottom w:val="0"/>
      <w:divBdr>
        <w:top w:val="none" w:sz="0" w:space="0" w:color="auto"/>
        <w:left w:val="none" w:sz="0" w:space="0" w:color="auto"/>
        <w:bottom w:val="none" w:sz="0" w:space="0" w:color="auto"/>
        <w:right w:val="none" w:sz="0" w:space="0" w:color="auto"/>
      </w:divBdr>
    </w:div>
    <w:div w:id="462160552">
      <w:marLeft w:val="0"/>
      <w:marRight w:val="0"/>
      <w:marTop w:val="0"/>
      <w:marBottom w:val="0"/>
      <w:divBdr>
        <w:top w:val="none" w:sz="0" w:space="0" w:color="auto"/>
        <w:left w:val="none" w:sz="0" w:space="0" w:color="auto"/>
        <w:bottom w:val="none" w:sz="0" w:space="0" w:color="auto"/>
        <w:right w:val="none" w:sz="0" w:space="0" w:color="auto"/>
      </w:divBdr>
    </w:div>
    <w:div w:id="462160553">
      <w:marLeft w:val="0"/>
      <w:marRight w:val="0"/>
      <w:marTop w:val="0"/>
      <w:marBottom w:val="0"/>
      <w:divBdr>
        <w:top w:val="none" w:sz="0" w:space="0" w:color="auto"/>
        <w:left w:val="none" w:sz="0" w:space="0" w:color="auto"/>
        <w:bottom w:val="none" w:sz="0" w:space="0" w:color="auto"/>
        <w:right w:val="none" w:sz="0" w:space="0" w:color="auto"/>
      </w:divBdr>
    </w:div>
    <w:div w:id="462160554">
      <w:marLeft w:val="0"/>
      <w:marRight w:val="0"/>
      <w:marTop w:val="0"/>
      <w:marBottom w:val="0"/>
      <w:divBdr>
        <w:top w:val="none" w:sz="0" w:space="0" w:color="auto"/>
        <w:left w:val="none" w:sz="0" w:space="0" w:color="auto"/>
        <w:bottom w:val="none" w:sz="0" w:space="0" w:color="auto"/>
        <w:right w:val="none" w:sz="0" w:space="0" w:color="auto"/>
      </w:divBdr>
    </w:div>
    <w:div w:id="462160555">
      <w:marLeft w:val="0"/>
      <w:marRight w:val="0"/>
      <w:marTop w:val="0"/>
      <w:marBottom w:val="0"/>
      <w:divBdr>
        <w:top w:val="none" w:sz="0" w:space="0" w:color="auto"/>
        <w:left w:val="none" w:sz="0" w:space="0" w:color="auto"/>
        <w:bottom w:val="none" w:sz="0" w:space="0" w:color="auto"/>
        <w:right w:val="none" w:sz="0" w:space="0" w:color="auto"/>
      </w:divBdr>
    </w:div>
    <w:div w:id="462160556">
      <w:marLeft w:val="0"/>
      <w:marRight w:val="0"/>
      <w:marTop w:val="0"/>
      <w:marBottom w:val="0"/>
      <w:divBdr>
        <w:top w:val="none" w:sz="0" w:space="0" w:color="auto"/>
        <w:left w:val="none" w:sz="0" w:space="0" w:color="auto"/>
        <w:bottom w:val="none" w:sz="0" w:space="0" w:color="auto"/>
        <w:right w:val="none" w:sz="0" w:space="0" w:color="auto"/>
      </w:divBdr>
    </w:div>
    <w:div w:id="462160557">
      <w:marLeft w:val="0"/>
      <w:marRight w:val="0"/>
      <w:marTop w:val="0"/>
      <w:marBottom w:val="0"/>
      <w:divBdr>
        <w:top w:val="none" w:sz="0" w:space="0" w:color="auto"/>
        <w:left w:val="none" w:sz="0" w:space="0" w:color="auto"/>
        <w:bottom w:val="none" w:sz="0" w:space="0" w:color="auto"/>
        <w:right w:val="none" w:sz="0" w:space="0" w:color="auto"/>
      </w:divBdr>
    </w:div>
    <w:div w:id="462160558">
      <w:marLeft w:val="0"/>
      <w:marRight w:val="0"/>
      <w:marTop w:val="0"/>
      <w:marBottom w:val="0"/>
      <w:divBdr>
        <w:top w:val="none" w:sz="0" w:space="0" w:color="auto"/>
        <w:left w:val="none" w:sz="0" w:space="0" w:color="auto"/>
        <w:bottom w:val="none" w:sz="0" w:space="0" w:color="auto"/>
        <w:right w:val="none" w:sz="0" w:space="0" w:color="auto"/>
      </w:divBdr>
    </w:div>
    <w:div w:id="497423136">
      <w:bodyDiv w:val="1"/>
      <w:marLeft w:val="0"/>
      <w:marRight w:val="0"/>
      <w:marTop w:val="0"/>
      <w:marBottom w:val="0"/>
      <w:divBdr>
        <w:top w:val="none" w:sz="0" w:space="0" w:color="auto"/>
        <w:left w:val="none" w:sz="0" w:space="0" w:color="auto"/>
        <w:bottom w:val="none" w:sz="0" w:space="0" w:color="auto"/>
        <w:right w:val="none" w:sz="0" w:space="0" w:color="auto"/>
      </w:divBdr>
    </w:div>
    <w:div w:id="551037715">
      <w:bodyDiv w:val="1"/>
      <w:marLeft w:val="0"/>
      <w:marRight w:val="0"/>
      <w:marTop w:val="0"/>
      <w:marBottom w:val="0"/>
      <w:divBdr>
        <w:top w:val="none" w:sz="0" w:space="0" w:color="auto"/>
        <w:left w:val="none" w:sz="0" w:space="0" w:color="auto"/>
        <w:bottom w:val="none" w:sz="0" w:space="0" w:color="auto"/>
        <w:right w:val="none" w:sz="0" w:space="0" w:color="auto"/>
      </w:divBdr>
    </w:div>
    <w:div w:id="1044063359">
      <w:bodyDiv w:val="1"/>
      <w:marLeft w:val="0"/>
      <w:marRight w:val="0"/>
      <w:marTop w:val="0"/>
      <w:marBottom w:val="0"/>
      <w:divBdr>
        <w:top w:val="none" w:sz="0" w:space="0" w:color="auto"/>
        <w:left w:val="none" w:sz="0" w:space="0" w:color="auto"/>
        <w:bottom w:val="none" w:sz="0" w:space="0" w:color="auto"/>
        <w:right w:val="none" w:sz="0" w:space="0" w:color="auto"/>
      </w:divBdr>
    </w:div>
    <w:div w:id="1044135479">
      <w:bodyDiv w:val="1"/>
      <w:marLeft w:val="0"/>
      <w:marRight w:val="0"/>
      <w:marTop w:val="0"/>
      <w:marBottom w:val="0"/>
      <w:divBdr>
        <w:top w:val="none" w:sz="0" w:space="0" w:color="auto"/>
        <w:left w:val="none" w:sz="0" w:space="0" w:color="auto"/>
        <w:bottom w:val="none" w:sz="0" w:space="0" w:color="auto"/>
        <w:right w:val="none" w:sz="0" w:space="0" w:color="auto"/>
      </w:divBdr>
    </w:div>
    <w:div w:id="1160656561">
      <w:bodyDiv w:val="1"/>
      <w:marLeft w:val="0"/>
      <w:marRight w:val="0"/>
      <w:marTop w:val="0"/>
      <w:marBottom w:val="0"/>
      <w:divBdr>
        <w:top w:val="none" w:sz="0" w:space="0" w:color="auto"/>
        <w:left w:val="none" w:sz="0" w:space="0" w:color="auto"/>
        <w:bottom w:val="none" w:sz="0" w:space="0" w:color="auto"/>
        <w:right w:val="none" w:sz="0" w:space="0" w:color="auto"/>
      </w:divBdr>
    </w:div>
    <w:div w:id="1281884700">
      <w:bodyDiv w:val="1"/>
      <w:marLeft w:val="0"/>
      <w:marRight w:val="0"/>
      <w:marTop w:val="0"/>
      <w:marBottom w:val="0"/>
      <w:divBdr>
        <w:top w:val="none" w:sz="0" w:space="0" w:color="auto"/>
        <w:left w:val="none" w:sz="0" w:space="0" w:color="auto"/>
        <w:bottom w:val="none" w:sz="0" w:space="0" w:color="auto"/>
        <w:right w:val="none" w:sz="0" w:space="0" w:color="auto"/>
      </w:divBdr>
    </w:div>
    <w:div w:id="1338312729">
      <w:bodyDiv w:val="1"/>
      <w:marLeft w:val="0"/>
      <w:marRight w:val="0"/>
      <w:marTop w:val="0"/>
      <w:marBottom w:val="0"/>
      <w:divBdr>
        <w:top w:val="none" w:sz="0" w:space="0" w:color="auto"/>
        <w:left w:val="none" w:sz="0" w:space="0" w:color="auto"/>
        <w:bottom w:val="none" w:sz="0" w:space="0" w:color="auto"/>
        <w:right w:val="none" w:sz="0" w:space="0" w:color="auto"/>
      </w:divBdr>
    </w:div>
    <w:div w:id="1642617446">
      <w:bodyDiv w:val="1"/>
      <w:marLeft w:val="0"/>
      <w:marRight w:val="0"/>
      <w:marTop w:val="0"/>
      <w:marBottom w:val="0"/>
      <w:divBdr>
        <w:top w:val="none" w:sz="0" w:space="0" w:color="auto"/>
        <w:left w:val="none" w:sz="0" w:space="0" w:color="auto"/>
        <w:bottom w:val="none" w:sz="0" w:space="0" w:color="auto"/>
        <w:right w:val="none" w:sz="0" w:space="0" w:color="auto"/>
      </w:divBdr>
    </w:div>
    <w:div w:id="1694531252">
      <w:bodyDiv w:val="1"/>
      <w:marLeft w:val="0"/>
      <w:marRight w:val="0"/>
      <w:marTop w:val="0"/>
      <w:marBottom w:val="0"/>
      <w:divBdr>
        <w:top w:val="none" w:sz="0" w:space="0" w:color="auto"/>
        <w:left w:val="none" w:sz="0" w:space="0" w:color="auto"/>
        <w:bottom w:val="none" w:sz="0" w:space="0" w:color="auto"/>
        <w:right w:val="none" w:sz="0" w:space="0" w:color="auto"/>
      </w:divBdr>
    </w:div>
    <w:div w:id="1715083034">
      <w:bodyDiv w:val="1"/>
      <w:marLeft w:val="0"/>
      <w:marRight w:val="0"/>
      <w:marTop w:val="0"/>
      <w:marBottom w:val="0"/>
      <w:divBdr>
        <w:top w:val="none" w:sz="0" w:space="0" w:color="auto"/>
        <w:left w:val="none" w:sz="0" w:space="0" w:color="auto"/>
        <w:bottom w:val="none" w:sz="0" w:space="0" w:color="auto"/>
        <w:right w:val="none" w:sz="0" w:space="0" w:color="auto"/>
      </w:divBdr>
    </w:div>
    <w:div w:id="1731997243">
      <w:bodyDiv w:val="1"/>
      <w:marLeft w:val="0"/>
      <w:marRight w:val="0"/>
      <w:marTop w:val="0"/>
      <w:marBottom w:val="0"/>
      <w:divBdr>
        <w:top w:val="none" w:sz="0" w:space="0" w:color="auto"/>
        <w:left w:val="none" w:sz="0" w:space="0" w:color="auto"/>
        <w:bottom w:val="none" w:sz="0" w:space="0" w:color="auto"/>
        <w:right w:val="none" w:sz="0" w:space="0" w:color="auto"/>
      </w:divBdr>
    </w:div>
    <w:div w:id="1795833332">
      <w:bodyDiv w:val="1"/>
      <w:marLeft w:val="0"/>
      <w:marRight w:val="0"/>
      <w:marTop w:val="0"/>
      <w:marBottom w:val="0"/>
      <w:divBdr>
        <w:top w:val="none" w:sz="0" w:space="0" w:color="auto"/>
        <w:left w:val="none" w:sz="0" w:space="0" w:color="auto"/>
        <w:bottom w:val="none" w:sz="0" w:space="0" w:color="auto"/>
        <w:right w:val="none" w:sz="0" w:space="0" w:color="auto"/>
      </w:divBdr>
    </w:div>
    <w:div w:id="1944458758">
      <w:bodyDiv w:val="1"/>
      <w:marLeft w:val="0"/>
      <w:marRight w:val="0"/>
      <w:marTop w:val="0"/>
      <w:marBottom w:val="0"/>
      <w:divBdr>
        <w:top w:val="none" w:sz="0" w:space="0" w:color="auto"/>
        <w:left w:val="none" w:sz="0" w:space="0" w:color="auto"/>
        <w:bottom w:val="none" w:sz="0" w:space="0" w:color="auto"/>
        <w:right w:val="none" w:sz="0" w:space="0" w:color="auto"/>
      </w:divBdr>
    </w:div>
    <w:div w:id="20957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17</Pages>
  <Words>5545</Words>
  <Characters>37327</Characters>
  <Application>Microsoft Office Word</Application>
  <DocSecurity>0</DocSecurity>
  <Lines>311</Lines>
  <Paragraphs>85</Paragraphs>
  <ScaleCrop>false</ScaleCrop>
  <HeadingPairs>
    <vt:vector size="2" baseType="variant">
      <vt:variant>
        <vt:lpstr>Tytuł</vt:lpstr>
      </vt:variant>
      <vt:variant>
        <vt:i4>1</vt:i4>
      </vt:variant>
    </vt:vector>
  </HeadingPairs>
  <TitlesOfParts>
    <vt:vector size="1" baseType="lpstr">
      <vt:lpstr>Szczegółowe warunki ubezpieczenia - załącznik do SIWZ</vt:lpstr>
    </vt:vector>
  </TitlesOfParts>
  <Company>Supra Brokres sp. z o.o.</Company>
  <LinksUpToDate>false</LinksUpToDate>
  <CharactersWithSpaces>42787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subject/>
  <dc:creator>Kryspin Wróblewski</dc:creator>
  <cp:keywords>SIWZ</cp:keywords>
  <dc:description/>
  <cp:lastModifiedBy>Czułowski Łukasz</cp:lastModifiedBy>
  <cp:revision>181</cp:revision>
  <cp:lastPrinted>2009-09-14T13:37:00Z</cp:lastPrinted>
  <dcterms:created xsi:type="dcterms:W3CDTF">2011-10-20T07:00:00Z</dcterms:created>
  <dcterms:modified xsi:type="dcterms:W3CDTF">2017-09-08T08:22:00Z</dcterms:modified>
</cp:coreProperties>
</file>